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AC2B3" w14:textId="4DCA93C3" w:rsidR="008D088C" w:rsidRPr="008D088C" w:rsidRDefault="008D088C" w:rsidP="008D088C">
      <w:pPr>
        <w:pStyle w:val="BodyText"/>
        <w:ind w:left="1134" w:right="3427" w:hanging="12"/>
        <w:rPr>
          <w:rFonts w:ascii="Yu Gothic UI Semilight" w:eastAsia="Yu Gothic UI Semilight" w:hAnsi="Yu Gothic UI Semilight"/>
          <w:b/>
          <w:bCs/>
          <w:sz w:val="24"/>
          <w:szCs w:val="24"/>
        </w:rPr>
      </w:pPr>
      <w:r w:rsidRPr="008D088C">
        <w:rPr>
          <w:rFonts w:ascii="Yu Gothic UI Semilight" w:eastAsia="Yu Gothic UI Semilight" w:hAnsi="Yu Gothic UI Semilight"/>
          <w:noProof/>
          <w:sz w:val="24"/>
          <w:szCs w:val="24"/>
        </w:rPr>
        <w:drawing>
          <wp:anchor distT="0" distB="0" distL="0" distR="0" simplePos="0" relativeHeight="251660288" behindDoc="0" locked="0" layoutInCell="1" allowOverlap="1" wp14:anchorId="16802D69" wp14:editId="205E6C8A">
            <wp:simplePos x="0" y="0"/>
            <wp:positionH relativeFrom="page">
              <wp:posOffset>227330</wp:posOffset>
            </wp:positionH>
            <wp:positionV relativeFrom="paragraph">
              <wp:posOffset>5080</wp:posOffset>
            </wp:positionV>
            <wp:extent cx="928370" cy="1152525"/>
            <wp:effectExtent l="0" t="0" r="5080" b="9525"/>
            <wp:wrapNone/>
            <wp:docPr id="1" name="Picture 1"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bookmarkStart w:id="0" w:name="_Hlk137769071"/>
      <w:r w:rsidR="000E18FC">
        <w:rPr>
          <w:rFonts w:ascii="Yu Gothic UI Semilight" w:eastAsia="Yu Gothic UI Semilight" w:hAnsi="Yu Gothic UI Semilight"/>
          <w:b/>
          <w:bCs/>
          <w:sz w:val="24"/>
          <w:szCs w:val="24"/>
          <w:lang w:val="id-ID"/>
        </w:rPr>
        <w:t>I</w:t>
      </w:r>
      <w:r w:rsidRPr="008D088C">
        <w:rPr>
          <w:rFonts w:ascii="Yu Gothic UI Semilight" w:eastAsia="Yu Gothic UI Semilight" w:hAnsi="Yu Gothic UI Semilight" w:hint="eastAsia"/>
          <w:b/>
          <w:bCs/>
          <w:sz w:val="24"/>
          <w:szCs w:val="24"/>
          <w:lang w:val="id-ID"/>
        </w:rPr>
        <w:t xml:space="preserve">NNOVATIVE: </w:t>
      </w:r>
      <w:proofErr w:type="spellStart"/>
      <w:r w:rsidRPr="008D088C">
        <w:rPr>
          <w:rFonts w:ascii="Yu Gothic UI Semilight" w:eastAsia="Yu Gothic UI Semilight" w:hAnsi="Yu Gothic UI Semilight" w:hint="eastAsia"/>
          <w:b/>
          <w:bCs/>
          <w:sz w:val="24"/>
          <w:szCs w:val="24"/>
          <w:lang w:val="id-ID"/>
        </w:rPr>
        <w:t>Journal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Of</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Social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Science</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Research</w:t>
      </w:r>
      <w:proofErr w:type="spellEnd"/>
      <w:r w:rsidR="002042B0">
        <w:rPr>
          <w:rFonts w:ascii="Yu Gothic UI Semilight" w:eastAsia="Yu Gothic UI Semilight" w:hAnsi="Yu Gothic UI Semilight"/>
          <w:b/>
          <w:bCs/>
          <w:spacing w:val="-63"/>
          <w:sz w:val="24"/>
          <w:szCs w:val="24"/>
          <w:lang w:val="id-ID"/>
        </w:rPr>
        <w:t xml:space="preserve"> </w:t>
      </w:r>
      <w:r w:rsidRPr="008D088C">
        <w:rPr>
          <w:rFonts w:ascii="Yu Gothic UI Semilight" w:eastAsia="Yu Gothic UI Semilight" w:hAnsi="Yu Gothic UI Semilight" w:hint="eastAsia"/>
          <w:b/>
          <w:bCs/>
          <w:sz w:val="24"/>
          <w:szCs w:val="24"/>
          <w:lang w:val="id-ID"/>
        </w:rPr>
        <w:t>Volume</w:t>
      </w:r>
      <w:r w:rsidRPr="008D088C">
        <w:rPr>
          <w:rFonts w:ascii="Yu Gothic UI Semilight" w:eastAsia="Yu Gothic UI Semilight" w:hAnsi="Yu Gothic UI Semilight" w:hint="eastAsia"/>
          <w:b/>
          <w:bCs/>
          <w:spacing w:val="-3"/>
          <w:sz w:val="24"/>
          <w:szCs w:val="24"/>
          <w:lang w:val="id-ID"/>
        </w:rPr>
        <w:t xml:space="preserve"> </w:t>
      </w:r>
      <w:r w:rsidR="007B255D">
        <w:rPr>
          <w:rFonts w:ascii="Yu Gothic UI Semilight" w:eastAsia="Yu Gothic UI Semilight" w:hAnsi="Yu Gothic UI Semilight"/>
          <w:b/>
          <w:bCs/>
          <w:spacing w:val="-3"/>
          <w:sz w:val="24"/>
          <w:szCs w:val="24"/>
          <w:lang w:val="id-ID"/>
        </w:rPr>
        <w:t>5</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Nomor</w:t>
      </w:r>
      <w:r w:rsidRPr="008D088C">
        <w:rPr>
          <w:rFonts w:ascii="Yu Gothic UI Semilight" w:eastAsia="Yu Gothic UI Semilight" w:hAnsi="Yu Gothic UI Semilight" w:hint="eastAsia"/>
          <w:b/>
          <w:bCs/>
          <w:spacing w:val="-1"/>
          <w:sz w:val="24"/>
          <w:szCs w:val="24"/>
          <w:lang w:val="id-ID"/>
        </w:rPr>
        <w:t xml:space="preserve"> </w:t>
      </w:r>
      <w:r w:rsidR="00FF1525">
        <w:rPr>
          <w:rFonts w:ascii="Yu Gothic UI Semilight" w:eastAsia="Yu Gothic UI Semilight" w:hAnsi="Yu Gothic UI Semilight"/>
          <w:b/>
          <w:bCs/>
          <w:spacing w:val="-1"/>
          <w:sz w:val="24"/>
          <w:szCs w:val="24"/>
          <w:lang w:val="id-ID"/>
        </w:rPr>
        <w:t>1</w:t>
      </w:r>
      <w:r w:rsidR="00830488">
        <w:rPr>
          <w:rFonts w:ascii="Yu Gothic UI Semilight" w:eastAsia="Yu Gothic UI Semilight" w:hAnsi="Yu Gothic UI Semilight"/>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Tahun</w:t>
      </w:r>
      <w:r w:rsidRPr="008D088C">
        <w:rPr>
          <w:rFonts w:ascii="Yu Gothic UI Semilight" w:eastAsia="Yu Gothic UI Semilight" w:hAnsi="Yu Gothic UI Semilight" w:hint="eastAsia"/>
          <w:b/>
          <w:bCs/>
          <w:spacing w:val="-3"/>
          <w:sz w:val="24"/>
          <w:szCs w:val="24"/>
          <w:lang w:val="id-ID"/>
        </w:rPr>
        <w:t xml:space="preserve"> </w:t>
      </w:r>
      <w:r w:rsidRPr="008D088C">
        <w:rPr>
          <w:rFonts w:ascii="Yu Gothic UI Semilight" w:eastAsia="Yu Gothic UI Semilight" w:hAnsi="Yu Gothic UI Semilight" w:hint="eastAsia"/>
          <w:b/>
          <w:bCs/>
          <w:sz w:val="24"/>
          <w:szCs w:val="24"/>
          <w:lang w:val="id-ID"/>
        </w:rPr>
        <w:t>202</w:t>
      </w:r>
      <w:r w:rsidR="001710D1">
        <w:rPr>
          <w:rFonts w:ascii="Yu Gothic UI Semilight" w:eastAsia="Yu Gothic UI Semilight" w:hAnsi="Yu Gothic UI Semilight"/>
          <w:b/>
          <w:bCs/>
          <w:sz w:val="24"/>
          <w:szCs w:val="24"/>
          <w:lang w:val="id-ID"/>
        </w:rPr>
        <w:t>5</w:t>
      </w:r>
      <w:r w:rsidRPr="008D088C">
        <w:rPr>
          <w:rFonts w:ascii="Yu Gothic UI Semilight" w:eastAsia="Yu Gothic UI Semilight" w:hAnsi="Yu Gothic UI Semilight" w:hint="eastAsia"/>
          <w:b/>
          <w:bCs/>
          <w:spacing w:val="-2"/>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Page</w:t>
      </w:r>
      <w:proofErr w:type="spellEnd"/>
      <w:r w:rsidRPr="008D088C">
        <w:rPr>
          <w:rFonts w:ascii="Yu Gothic UI Semilight" w:eastAsia="Yu Gothic UI Semilight" w:hAnsi="Yu Gothic UI Semilight" w:hint="eastAsia"/>
          <w:b/>
          <w:bCs/>
          <w:spacing w:val="5"/>
          <w:sz w:val="24"/>
          <w:szCs w:val="24"/>
          <w:lang w:val="id-ID"/>
        </w:rPr>
        <w:t xml:space="preserve"> </w:t>
      </w:r>
      <w:r w:rsidR="00AB46E0">
        <w:rPr>
          <w:rFonts w:ascii="Yu Gothic UI Semilight" w:eastAsia="Yu Gothic UI Semilight" w:hAnsi="Yu Gothic UI Semilight"/>
          <w:b/>
          <w:bCs/>
          <w:sz w:val="24"/>
          <w:szCs w:val="24"/>
        </w:rPr>
        <w:t>7361-7369</w:t>
      </w:r>
    </w:p>
    <w:p w14:paraId="0AEC37A7" w14:textId="77777777" w:rsidR="008D088C" w:rsidRPr="008D088C" w:rsidRDefault="008D088C" w:rsidP="008D088C">
      <w:pPr>
        <w:pStyle w:val="BodyText"/>
        <w:ind w:left="1134"/>
        <w:rPr>
          <w:rFonts w:ascii="Yu Gothic UI Semilight" w:eastAsia="Yu Gothic UI Semilight" w:hAnsi="Yu Gothic UI Semilight"/>
          <w:b/>
          <w:bCs/>
          <w:sz w:val="24"/>
          <w:szCs w:val="24"/>
          <w:lang w:val="id-ID"/>
        </w:rPr>
      </w:pPr>
      <w:r w:rsidRPr="008D088C">
        <w:rPr>
          <w:rFonts w:ascii="Yu Gothic UI Semilight" w:eastAsia="Yu Gothic UI Semilight" w:hAnsi="Yu Gothic UI Semilight" w:hint="eastAsia"/>
          <w:b/>
          <w:bCs/>
          <w:sz w:val="24"/>
          <w:szCs w:val="24"/>
          <w:lang w:val="id-ID"/>
        </w:rPr>
        <w:t>E-ISSN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2807-4238</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and</w:t>
      </w:r>
      <w:r w:rsidRPr="008D088C">
        <w:rPr>
          <w:rFonts w:ascii="Yu Gothic UI Semilight" w:eastAsia="Yu Gothic UI Semilight" w:hAnsi="Yu Gothic UI Semilight" w:hint="eastAsia"/>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P-ISSN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2807-4246</w:t>
      </w:r>
    </w:p>
    <w:p w14:paraId="231FC75A" w14:textId="77777777" w:rsidR="008D088C" w:rsidRPr="008D088C" w:rsidRDefault="008D088C" w:rsidP="008D088C">
      <w:pPr>
        <w:pStyle w:val="BodyText"/>
        <w:ind w:left="1134"/>
        <w:rPr>
          <w:rStyle w:val="Hyperlink"/>
          <w:rFonts w:ascii="Yu Gothic UI Semilight" w:eastAsia="Yu Gothic UI Semilight" w:hAnsi="Yu Gothic UI Semilight"/>
          <w:color w:val="0070C0"/>
          <w:sz w:val="24"/>
          <w:szCs w:val="24"/>
        </w:rPr>
      </w:pPr>
      <w:r w:rsidRPr="008D088C">
        <w:rPr>
          <w:rFonts w:ascii="Yu Gothic UI Semilight" w:eastAsia="Yu Gothic UI Semilight" w:hAnsi="Yu Gothic UI Semilight" w:hint="eastAsia"/>
          <w:b/>
          <w:bCs/>
          <w:sz w:val="24"/>
          <w:szCs w:val="24"/>
          <w:lang w:val="id-ID"/>
        </w:rPr>
        <w:t>Website:</w:t>
      </w:r>
      <w:r w:rsidRPr="008D088C">
        <w:rPr>
          <w:rFonts w:ascii="Yu Gothic UI Semilight" w:eastAsia="Yu Gothic UI Semilight" w:hAnsi="Yu Gothic UI Semilight" w:hint="eastAsia"/>
          <w:b/>
          <w:bCs/>
          <w:spacing w:val="-8"/>
          <w:sz w:val="24"/>
          <w:szCs w:val="24"/>
          <w:lang w:val="id-ID"/>
        </w:rPr>
        <w:t xml:space="preserve"> </w:t>
      </w:r>
      <w:hyperlink r:id="rId9" w:history="1">
        <w:r w:rsidRPr="008D088C">
          <w:rPr>
            <w:rStyle w:val="Hyperlink"/>
            <w:rFonts w:ascii="Yu Gothic UI Semilight" w:eastAsia="Yu Gothic UI Semilight" w:hAnsi="Yu Gothic UI Semilight" w:hint="eastAsia"/>
            <w:b/>
            <w:bCs/>
            <w:color w:val="0070C0"/>
            <w:sz w:val="24"/>
            <w:szCs w:val="24"/>
            <w:lang w:val="id-ID"/>
          </w:rPr>
          <w:t>https://</w:t>
        </w:r>
      </w:hyperlink>
      <w:hyperlink r:id="rId10" w:history="1">
        <w:r w:rsidRPr="008D088C">
          <w:rPr>
            <w:rStyle w:val="Hyperlink"/>
            <w:rFonts w:ascii="Yu Gothic UI Semilight" w:eastAsia="Yu Gothic UI Semilight" w:hAnsi="Yu Gothic UI Semilight" w:hint="eastAsia"/>
            <w:b/>
            <w:bCs/>
            <w:color w:val="0070C0"/>
            <w:sz w:val="24"/>
            <w:szCs w:val="24"/>
            <w:lang w:val="id-ID"/>
          </w:rPr>
          <w:t>j-</w:t>
        </w:r>
      </w:hyperlink>
      <w:hyperlink r:id="rId11" w:history="1">
        <w:r w:rsidRPr="008D088C">
          <w:rPr>
            <w:rStyle w:val="Hyperlink"/>
            <w:rFonts w:ascii="Yu Gothic UI Semilight" w:eastAsia="Yu Gothic UI Semilight" w:hAnsi="Yu Gothic UI Semilight" w:hint="eastAsia"/>
            <w:b/>
            <w:bCs/>
            <w:color w:val="0070C0"/>
            <w:sz w:val="24"/>
            <w:szCs w:val="24"/>
            <w:lang w:val="id-ID"/>
          </w:rPr>
          <w:t>innovative.org/index.php/Innovative</w:t>
        </w:r>
      </w:hyperlink>
      <w:bookmarkEnd w:id="0"/>
    </w:p>
    <w:p w14:paraId="49788015" w14:textId="77777777" w:rsidR="002057A5" w:rsidRPr="008D088C" w:rsidRDefault="002057A5" w:rsidP="008D088C">
      <w:pPr>
        <w:spacing w:after="0" w:line="240" w:lineRule="auto"/>
        <w:rPr>
          <w:rFonts w:ascii="Yu Gothic UI Semilight" w:eastAsia="Yu Gothic UI Semilight" w:hAnsi="Yu Gothic UI Semilight"/>
          <w:sz w:val="28"/>
          <w:szCs w:val="28"/>
        </w:rPr>
      </w:pPr>
    </w:p>
    <w:p w14:paraId="271478BA" w14:textId="77777777" w:rsidR="00035EAD" w:rsidRDefault="00035EAD" w:rsidP="008D088C">
      <w:pPr>
        <w:spacing w:after="0" w:line="240" w:lineRule="auto"/>
        <w:jc w:val="center"/>
        <w:rPr>
          <w:rFonts w:ascii="Yu Gothic UI Semilight" w:eastAsia="Yu Gothic UI Semilight" w:hAnsi="Yu Gothic UI Semilight" w:cs="Times New Roman"/>
          <w:b/>
          <w:bCs/>
          <w:sz w:val="28"/>
          <w:szCs w:val="28"/>
        </w:rPr>
      </w:pPr>
      <w:r w:rsidRPr="00035EAD">
        <w:rPr>
          <w:rFonts w:ascii="Yu Gothic UI Semilight" w:eastAsia="Yu Gothic UI Semilight" w:hAnsi="Yu Gothic UI Semilight" w:cs="Times New Roman"/>
          <w:b/>
          <w:bCs/>
          <w:sz w:val="28"/>
          <w:szCs w:val="28"/>
        </w:rPr>
        <w:t xml:space="preserve">Hambatan </w:t>
      </w:r>
      <w:r>
        <w:rPr>
          <w:rFonts w:ascii="Yu Gothic UI Semilight" w:eastAsia="Yu Gothic UI Semilight" w:hAnsi="Yu Gothic UI Semilight" w:cs="Times New Roman"/>
          <w:b/>
          <w:bCs/>
          <w:sz w:val="28"/>
          <w:szCs w:val="28"/>
        </w:rPr>
        <w:t>d</w:t>
      </w:r>
      <w:r w:rsidRPr="00035EAD">
        <w:rPr>
          <w:rFonts w:ascii="Yu Gothic UI Semilight" w:eastAsia="Yu Gothic UI Semilight" w:hAnsi="Yu Gothic UI Semilight" w:cs="Times New Roman"/>
          <w:b/>
          <w:bCs/>
          <w:sz w:val="28"/>
          <w:szCs w:val="28"/>
        </w:rPr>
        <w:t xml:space="preserve">an Tantangan </w:t>
      </w:r>
      <w:r>
        <w:rPr>
          <w:rFonts w:ascii="Yu Gothic UI Semilight" w:eastAsia="Yu Gothic UI Semilight" w:hAnsi="Yu Gothic UI Semilight" w:cs="Times New Roman"/>
          <w:b/>
          <w:bCs/>
          <w:sz w:val="28"/>
          <w:szCs w:val="28"/>
        </w:rPr>
        <w:t>d</w:t>
      </w:r>
      <w:r w:rsidRPr="00035EAD">
        <w:rPr>
          <w:rFonts w:ascii="Yu Gothic UI Semilight" w:eastAsia="Yu Gothic UI Semilight" w:hAnsi="Yu Gothic UI Semilight" w:cs="Times New Roman"/>
          <w:b/>
          <w:bCs/>
          <w:sz w:val="28"/>
          <w:szCs w:val="28"/>
        </w:rPr>
        <w:t xml:space="preserve">alam Sertifikat Tanah: </w:t>
      </w:r>
    </w:p>
    <w:p w14:paraId="2ED69340" w14:textId="2FCCC648" w:rsidR="002057A5" w:rsidRPr="008D088C" w:rsidRDefault="00035EAD" w:rsidP="008D088C">
      <w:pPr>
        <w:spacing w:after="0" w:line="240" w:lineRule="auto"/>
        <w:jc w:val="center"/>
        <w:rPr>
          <w:rFonts w:ascii="Yu Gothic UI Semilight" w:eastAsia="Yu Gothic UI Semilight" w:hAnsi="Yu Gothic UI Semilight" w:cs="Times New Roman"/>
          <w:b/>
          <w:sz w:val="28"/>
          <w:szCs w:val="28"/>
        </w:rPr>
      </w:pPr>
      <w:r w:rsidRPr="00035EAD">
        <w:rPr>
          <w:rFonts w:ascii="Yu Gothic UI Semilight" w:eastAsia="Yu Gothic UI Semilight" w:hAnsi="Yu Gothic UI Semilight" w:cs="Times New Roman"/>
          <w:b/>
          <w:bCs/>
          <w:sz w:val="28"/>
          <w:szCs w:val="28"/>
        </w:rPr>
        <w:t xml:space="preserve">Kajian Hukum </w:t>
      </w:r>
      <w:r>
        <w:rPr>
          <w:rFonts w:ascii="Yu Gothic UI Semilight" w:eastAsia="Yu Gothic UI Semilight" w:hAnsi="Yu Gothic UI Semilight" w:cs="Times New Roman"/>
          <w:b/>
          <w:bCs/>
          <w:sz w:val="28"/>
          <w:szCs w:val="28"/>
        </w:rPr>
        <w:t>d</w:t>
      </w:r>
      <w:r w:rsidRPr="00035EAD">
        <w:rPr>
          <w:rFonts w:ascii="Yu Gothic UI Semilight" w:eastAsia="Yu Gothic UI Semilight" w:hAnsi="Yu Gothic UI Semilight" w:cs="Times New Roman"/>
          <w:b/>
          <w:bCs/>
          <w:sz w:val="28"/>
          <w:szCs w:val="28"/>
        </w:rPr>
        <w:t>an Implementasi Putusan</w:t>
      </w:r>
    </w:p>
    <w:p w14:paraId="1B846938" w14:textId="77777777" w:rsidR="008D088C" w:rsidRPr="008D088C" w:rsidRDefault="008D088C" w:rsidP="008D088C">
      <w:pPr>
        <w:spacing w:after="0" w:line="240" w:lineRule="auto"/>
        <w:jc w:val="center"/>
        <w:rPr>
          <w:rFonts w:ascii="Yu Gothic UI Semilight" w:eastAsia="Yu Gothic UI Semilight" w:hAnsi="Yu Gothic UI Semilight" w:cs="Times New Roman"/>
          <w:b/>
          <w:sz w:val="28"/>
          <w:szCs w:val="28"/>
          <w:lang w:val="id-ID"/>
        </w:rPr>
      </w:pPr>
    </w:p>
    <w:p w14:paraId="78DBCE1F" w14:textId="02C207AB" w:rsidR="002057A5" w:rsidRPr="008D088C" w:rsidRDefault="00035EAD" w:rsidP="00416919">
      <w:pPr>
        <w:spacing w:after="0" w:line="240" w:lineRule="auto"/>
        <w:jc w:val="center"/>
        <w:rPr>
          <w:rFonts w:ascii="Yu Gothic UI Semilight" w:eastAsia="Yu Gothic UI Semilight" w:hAnsi="Yu Gothic UI Semilight" w:cs="Times New Roman"/>
          <w:b/>
          <w:sz w:val="24"/>
          <w:szCs w:val="24"/>
          <w:vertAlign w:val="superscript"/>
          <w:lang w:val="id-ID"/>
        </w:rPr>
      </w:pPr>
      <w:r w:rsidRPr="00035EAD">
        <w:rPr>
          <w:rFonts w:ascii="Yu Gothic UI Semilight" w:eastAsia="Yu Gothic UI Semilight" w:hAnsi="Yu Gothic UI Semilight" w:cs="Times New Roman"/>
          <w:b/>
          <w:sz w:val="24"/>
          <w:szCs w:val="24"/>
          <w:lang w:val="id-ID"/>
        </w:rPr>
        <w:t>Darius Nayoltama</w:t>
      </w:r>
      <w:r w:rsidR="008D088C">
        <w:rPr>
          <w:rFonts w:ascii="Yu Gothic UI Semilight" w:eastAsia="Yu Gothic UI Semilight" w:hAnsi="Yu Gothic UI Semilight" w:hint="eastAsia"/>
          <w:bCs/>
          <w:w w:val="95"/>
          <w:position w:val="18"/>
          <w:sz w:val="14"/>
        </w:rPr>
        <w:t>1</w:t>
      </w:r>
      <w:r w:rsidR="008D088C">
        <w:rPr>
          <w:rFonts w:ascii="Segoe UI Symbol" w:hAnsi="Segoe UI Symbol"/>
          <w:bCs/>
          <w:w w:val="95"/>
          <w:position w:val="17"/>
          <w:sz w:val="16"/>
          <w:lang w:val="id-ID"/>
        </w:rPr>
        <w:t>✉</w:t>
      </w:r>
      <w:r w:rsidR="00FD73EF" w:rsidRPr="008D088C">
        <w:rPr>
          <w:rFonts w:ascii="Yu Gothic UI Semilight" w:eastAsia="Yu Gothic UI Semilight" w:hAnsi="Yu Gothic UI Semilight" w:cs="Times New Roman"/>
          <w:b/>
          <w:sz w:val="24"/>
          <w:szCs w:val="24"/>
          <w:lang w:val="id-ID"/>
        </w:rPr>
        <w:t xml:space="preserve">, </w:t>
      </w:r>
      <w:r w:rsidRPr="00035EAD">
        <w:rPr>
          <w:rFonts w:ascii="Yu Gothic UI Semilight" w:eastAsia="Yu Gothic UI Semilight" w:hAnsi="Yu Gothic UI Semilight" w:cs="Times New Roman"/>
          <w:b/>
          <w:bCs/>
          <w:sz w:val="24"/>
          <w:szCs w:val="24"/>
        </w:rPr>
        <w:t>Inayah Ar Rohma</w:t>
      </w:r>
      <w:r w:rsidRPr="00035EAD">
        <w:rPr>
          <w:rFonts w:ascii="Yu Gothic UI Semilight" w:eastAsia="Yu Gothic UI Semilight" w:hAnsi="Yu Gothic UI Semilight" w:cs="Times New Roman"/>
          <w:b/>
          <w:bCs/>
          <w:sz w:val="24"/>
          <w:szCs w:val="24"/>
          <w:vertAlign w:val="superscript"/>
          <w:lang w:val="id"/>
        </w:rPr>
        <w:t>2</w:t>
      </w:r>
      <w:r w:rsidRPr="00035EAD">
        <w:rPr>
          <w:rFonts w:ascii="Yu Gothic UI Semilight" w:eastAsia="Yu Gothic UI Semilight" w:hAnsi="Yu Gothic UI Semilight" w:cs="Times New Roman"/>
          <w:b/>
          <w:bCs/>
          <w:sz w:val="24"/>
          <w:szCs w:val="24"/>
          <w:lang w:val="id"/>
        </w:rPr>
        <w:t xml:space="preserve">, </w:t>
      </w:r>
      <w:r w:rsidRPr="00035EAD">
        <w:rPr>
          <w:rFonts w:ascii="Yu Gothic UI Semilight" w:eastAsia="Yu Gothic UI Semilight" w:hAnsi="Yu Gothic UI Semilight" w:cs="Times New Roman"/>
          <w:b/>
          <w:bCs/>
          <w:sz w:val="24"/>
          <w:szCs w:val="24"/>
          <w:lang w:val="en-ID"/>
        </w:rPr>
        <w:t>Tengku Amira Najla</w:t>
      </w:r>
      <w:r w:rsidRPr="00035EAD">
        <w:rPr>
          <w:rFonts w:ascii="Yu Gothic UI Semilight" w:eastAsia="Yu Gothic UI Semilight" w:hAnsi="Yu Gothic UI Semilight" w:cs="Times New Roman"/>
          <w:b/>
          <w:bCs/>
          <w:sz w:val="24"/>
          <w:szCs w:val="24"/>
          <w:vertAlign w:val="superscript"/>
        </w:rPr>
        <w:t>3</w:t>
      </w:r>
    </w:p>
    <w:p w14:paraId="237F6D3B" w14:textId="57532C05" w:rsidR="002057A5" w:rsidRPr="008D088C" w:rsidRDefault="00035EAD" w:rsidP="008D088C">
      <w:pPr>
        <w:spacing w:after="0" w:line="240" w:lineRule="auto"/>
        <w:jc w:val="center"/>
        <w:rPr>
          <w:rFonts w:ascii="Yu Gothic UI Semilight" w:eastAsia="Yu Gothic UI Semilight" w:hAnsi="Yu Gothic UI Semilight" w:cs="Times New Roman"/>
          <w:sz w:val="24"/>
          <w:szCs w:val="24"/>
          <w:vertAlign w:val="superscript"/>
          <w:lang w:val="id-ID"/>
        </w:rPr>
      </w:pPr>
      <w:r w:rsidRPr="00035EAD">
        <w:rPr>
          <w:rFonts w:ascii="Yu Gothic UI Semilight" w:eastAsia="Yu Gothic UI Semilight" w:hAnsi="Yu Gothic UI Semilight" w:cs="Times New Roman"/>
          <w:sz w:val="24"/>
          <w:szCs w:val="24"/>
        </w:rPr>
        <w:t>Universitas Tarumanagara</w:t>
      </w:r>
    </w:p>
    <w:p w14:paraId="6A8E2E8C" w14:textId="13D9CE8D" w:rsidR="002057A5" w:rsidRPr="008D088C" w:rsidRDefault="008D088C" w:rsidP="008D088C">
      <w:pPr>
        <w:spacing w:after="0" w:line="240" w:lineRule="auto"/>
        <w:jc w:val="center"/>
        <w:rPr>
          <w:rFonts w:ascii="Yu Gothic UI Semilight" w:eastAsia="Yu Gothic UI Semilight" w:hAnsi="Yu Gothic UI Semilight" w:cs="Times New Roman"/>
          <w:color w:val="0070C0"/>
          <w:sz w:val="24"/>
          <w:szCs w:val="24"/>
          <w:lang w:val="id-ID"/>
        </w:rPr>
      </w:pPr>
      <w:r>
        <w:rPr>
          <w:rFonts w:ascii="Yu Gothic UI Semilight" w:eastAsia="Yu Gothic UI Semilight" w:hAnsi="Yu Gothic UI Semilight" w:cs="Times New Roman"/>
          <w:sz w:val="24"/>
          <w:szCs w:val="24"/>
        </w:rPr>
        <w:t>Email</w:t>
      </w:r>
      <w:r w:rsidR="00FD73EF" w:rsidRPr="008D088C">
        <w:rPr>
          <w:rFonts w:ascii="Yu Gothic UI Semilight" w:eastAsia="Yu Gothic UI Semilight" w:hAnsi="Yu Gothic UI Semilight" w:cs="Times New Roman"/>
          <w:sz w:val="24"/>
          <w:szCs w:val="24"/>
          <w:lang w:val="id-ID"/>
        </w:rPr>
        <w:t xml:space="preserve">: </w:t>
      </w:r>
      <w:r w:rsidR="00035EAD" w:rsidRPr="00035EAD">
        <w:rPr>
          <w:rFonts w:ascii="Yu Gothic UI Semilight" w:eastAsia="Yu Gothic UI Semilight" w:hAnsi="Yu Gothic UI Semilight" w:cs="Times New Roman"/>
          <w:color w:val="0070C0"/>
          <w:sz w:val="24"/>
          <w:szCs w:val="24"/>
          <w:lang w:val="id-ID"/>
        </w:rPr>
        <w:t>darius.205230123@stu.untar.ac.id</w:t>
      </w:r>
      <w:r w:rsidRPr="008D088C">
        <w:rPr>
          <w:rFonts w:ascii="Yu Gothic UI Semilight" w:eastAsia="Yu Gothic UI Semilight" w:hAnsi="Yu Gothic UI Semilight" w:hint="eastAsia"/>
          <w:bCs/>
          <w:color w:val="0070C0"/>
          <w:w w:val="95"/>
          <w:position w:val="18"/>
          <w:sz w:val="14"/>
        </w:rPr>
        <w:t>1</w:t>
      </w:r>
      <w:r w:rsidRPr="008D088C">
        <w:rPr>
          <w:rFonts w:ascii="Segoe UI Symbol" w:hAnsi="Segoe UI Symbol"/>
          <w:bCs/>
          <w:color w:val="0070C0"/>
          <w:w w:val="95"/>
          <w:position w:val="17"/>
          <w:sz w:val="16"/>
          <w:lang w:val="id-ID"/>
        </w:rPr>
        <w:t>✉</w:t>
      </w:r>
    </w:p>
    <w:p w14:paraId="6B9CA0F3" w14:textId="77777777" w:rsidR="002057A5" w:rsidRPr="008D088C" w:rsidRDefault="002057A5" w:rsidP="008D088C">
      <w:pPr>
        <w:pStyle w:val="TableParagraph"/>
        <w:ind w:left="0" w:right="110"/>
        <w:jc w:val="both"/>
        <w:rPr>
          <w:rFonts w:ascii="Yu Gothic UI Semilight" w:eastAsia="Yu Gothic UI Semilight" w:hAnsi="Yu Gothic UI Semilight" w:cs="Times New Roman"/>
          <w:sz w:val="24"/>
          <w:szCs w:val="24"/>
          <w:lang w:val="id-ID"/>
        </w:rPr>
      </w:pPr>
    </w:p>
    <w:tbl>
      <w:tblPr>
        <w:tblStyle w:val="TableGrid"/>
        <w:tblW w:w="9895" w:type="dxa"/>
        <w:tblLook w:val="04A0" w:firstRow="1" w:lastRow="0" w:firstColumn="1" w:lastColumn="0" w:noHBand="0" w:noVBand="1"/>
      </w:tblPr>
      <w:tblGrid>
        <w:gridCol w:w="9889"/>
        <w:gridCol w:w="6"/>
      </w:tblGrid>
      <w:tr w:rsidR="00411A0F" w:rsidRPr="008D088C" w14:paraId="0DB2B631" w14:textId="77777777" w:rsidTr="00035EAD">
        <w:trPr>
          <w:gridAfter w:val="1"/>
          <w:wAfter w:w="6" w:type="dxa"/>
        </w:trPr>
        <w:tc>
          <w:tcPr>
            <w:tcW w:w="9889" w:type="dxa"/>
          </w:tcPr>
          <w:p w14:paraId="72D78049" w14:textId="77118743" w:rsidR="00411A0F" w:rsidRPr="008D088C" w:rsidRDefault="008D088C" w:rsidP="008D088C">
            <w:pPr>
              <w:jc w:val="center"/>
              <w:rPr>
                <w:rFonts w:ascii="Yu Gothic UI Semilight" w:eastAsia="Yu Gothic UI Semilight" w:hAnsi="Yu Gothic UI Semilight" w:cs="Times New Roman"/>
                <w:b/>
              </w:rPr>
            </w:pPr>
            <w:r w:rsidRPr="008D088C">
              <w:rPr>
                <w:rFonts w:ascii="Yu Gothic UI Semilight" w:eastAsia="Yu Gothic UI Semilight" w:hAnsi="Yu Gothic UI Semilight" w:cs="Times New Roman"/>
                <w:b/>
              </w:rPr>
              <w:t>Abstrak</w:t>
            </w:r>
          </w:p>
          <w:p w14:paraId="50617405" w14:textId="2DC6A781" w:rsidR="00672225" w:rsidRPr="008D088C" w:rsidRDefault="00035EAD" w:rsidP="008D088C">
            <w:pPr>
              <w:pStyle w:val="TableParagraph"/>
              <w:ind w:left="0"/>
              <w:jc w:val="both"/>
              <w:rPr>
                <w:rFonts w:ascii="Yu Gothic UI Semilight" w:eastAsia="Yu Gothic UI Semilight" w:hAnsi="Yu Gothic UI Semilight" w:cs="Times New Roman"/>
                <w:lang w:val="id-ID"/>
              </w:rPr>
            </w:pPr>
            <w:r w:rsidRPr="00035EAD">
              <w:rPr>
                <w:rFonts w:ascii="Yu Gothic UI Semilight" w:eastAsia="Yu Gothic UI Semilight" w:hAnsi="Yu Gothic UI Semilight" w:cs="Times New Roman"/>
              </w:rPr>
              <w:t>Sertifikat tanah merupakan instrumen hukum yang memberikan kepastian dan perlindungan terhadap hak atas tanah. Namun, dalam praktiknya, pelaksanaan program sertifikasi tanah di Indonesia masih menghadapi berbagai hambatan, baik secara administratif, hukum, maupun sosial. Permasalahan semakin kompleks ketika proses penyelesaian sengketa pertanahan telah mencapai putusan pengadilan berkekuatan hukum tetap, tetapi implementasinya terhambat oleh birokrasi dan lemahnya daya eksekusi. Hal tersebut tercermin dalam Putusan Mahkamah Agung Nomor 289 K/Pdt/2023, di mana pihak yang menang tidak serta-merta memperoleh kembali hak atas tanahnya akibat minimnya koordinasi lembaga dan belum optimalnya sistem sertifikasi. Penelitian ini bertujuan untuk mengidentifikasi hambatan dalam pelaksanaan sertifikat tanah dan tantangan dalam implementasi putusan pengadilan terkait hak atas tanah. Penelitian ini menggunakan metode pendekatan normatif dengan spesifikasi deskriptif. Data diperoleh melalui studi kepustakaan yang mencakup literatur hukum, peraturan perundang-undangan, serta dokumen putusan pengadilan yang menjadi fokus kajian. Analisis dilakukan secara kualitatif untuk menelaah aspek hukum substantif dan prosedural yang memengaruhi efektivitas sistem pertanahan di Indonesia. Hasil penelitian menunjukkan bahwa hambatan utama terletak pada ketidaksesuaian antara data yuridis dan data fisik tanah, rendahnya literasi hukum masyarakat, serta belum optimalnya implementasi digitalisasi seperti sertifikat elektronik. Selain itu, pelaksanaan putusan pengadilan masih lemah akibat terbatasnya kewenangan pengadilan dalam mengeksekusi hak atas tanah. Oleh karena itu, reformasi sistem sertifikasi dan penguatan mekanisme eksekusi putusan menjadi langkah krusial untuk mewujudkan keadilan dan kepastian hukum di bidang pertanahan</w:t>
            </w:r>
            <w:r w:rsidR="00411A0F" w:rsidRPr="008D088C">
              <w:rPr>
                <w:rFonts w:ascii="Yu Gothic UI Semilight" w:eastAsia="Yu Gothic UI Semilight" w:hAnsi="Yu Gothic UI Semilight" w:cs="Times New Roman"/>
              </w:rPr>
              <w:t>.</w:t>
            </w:r>
          </w:p>
          <w:p w14:paraId="45ACB543" w14:textId="3F1F4B39" w:rsidR="00C35C2D" w:rsidRPr="008D088C" w:rsidRDefault="00C35C2D" w:rsidP="00035EAD">
            <w:pPr>
              <w:ind w:left="1237" w:hanging="1237"/>
              <w:jc w:val="both"/>
              <w:rPr>
                <w:rFonts w:ascii="Yu Gothic UI Semilight" w:eastAsia="Yu Gothic UI Semilight" w:hAnsi="Yu Gothic UI Semilight" w:cs="Times New Roman"/>
                <w:i/>
                <w:lang w:val="id-ID"/>
              </w:rPr>
            </w:pPr>
            <w:r w:rsidRPr="008D088C">
              <w:rPr>
                <w:rFonts w:ascii="Yu Gothic UI Semilight" w:eastAsia="Yu Gothic UI Semilight" w:hAnsi="Yu Gothic UI Semilight" w:cs="Times New Roman"/>
                <w:b/>
              </w:rPr>
              <w:t>Kata</w:t>
            </w:r>
            <w:r w:rsidRPr="008D088C">
              <w:rPr>
                <w:rFonts w:ascii="Yu Gothic UI Semilight" w:eastAsia="Yu Gothic UI Semilight" w:hAnsi="Yu Gothic UI Semilight" w:cs="Times New Roman"/>
                <w:b/>
                <w:spacing w:val="-4"/>
              </w:rPr>
              <w:t xml:space="preserve"> </w:t>
            </w:r>
            <w:r w:rsidRPr="008D088C">
              <w:rPr>
                <w:rFonts w:ascii="Yu Gothic UI Semilight" w:eastAsia="Yu Gothic UI Semilight" w:hAnsi="Yu Gothic UI Semilight" w:cs="Times New Roman"/>
                <w:b/>
              </w:rPr>
              <w:t>Kunci:</w:t>
            </w:r>
            <w:r w:rsidRPr="008D088C">
              <w:rPr>
                <w:rFonts w:ascii="Yu Gothic UI Semilight" w:eastAsia="Yu Gothic UI Semilight" w:hAnsi="Yu Gothic UI Semilight" w:cs="Times New Roman"/>
                <w:b/>
                <w:spacing w:val="-1"/>
              </w:rPr>
              <w:t xml:space="preserve"> </w:t>
            </w:r>
            <w:r w:rsidR="00035EAD" w:rsidRPr="00035EAD">
              <w:rPr>
                <w:rFonts w:ascii="Yu Gothic UI Semilight" w:eastAsia="Yu Gothic UI Semilight" w:hAnsi="Yu Gothic UI Semilight" w:cs="Times New Roman"/>
                <w:i/>
                <w:iCs/>
              </w:rPr>
              <w:t>Sertifikat Tanah, Sengketa Pertahanan, Eksekusi Putusan, Keadilan Hukum, Digitalisasi Sertifikat</w:t>
            </w:r>
          </w:p>
        </w:tc>
      </w:tr>
      <w:tr w:rsidR="008D088C" w14:paraId="73F7FD54" w14:textId="77777777" w:rsidTr="00035EAD">
        <w:trPr>
          <w:trHeight w:val="4533"/>
        </w:trPr>
        <w:tc>
          <w:tcPr>
            <w:tcW w:w="9895" w:type="dxa"/>
            <w:gridSpan w:val="2"/>
          </w:tcPr>
          <w:p w14:paraId="0BBE6725" w14:textId="2BF25A3A" w:rsidR="008D088C" w:rsidRPr="008D088C" w:rsidRDefault="008D088C" w:rsidP="008D088C">
            <w:pPr>
              <w:jc w:val="center"/>
              <w:rPr>
                <w:rFonts w:ascii="Yu Gothic UI Semilight" w:eastAsia="Yu Gothic UI Semilight" w:hAnsi="Yu Gothic UI Semilight" w:cs="Times New Roman"/>
                <w:b/>
                <w:lang w:val="en"/>
              </w:rPr>
            </w:pPr>
            <w:r w:rsidRPr="008D088C">
              <w:rPr>
                <w:rFonts w:ascii="Yu Gothic UI Semilight" w:eastAsia="Yu Gothic UI Semilight" w:hAnsi="Yu Gothic UI Semilight" w:cs="Times New Roman"/>
                <w:b/>
                <w:lang w:val="en"/>
              </w:rPr>
              <w:lastRenderedPageBreak/>
              <w:t>Abstract</w:t>
            </w:r>
          </w:p>
          <w:p w14:paraId="2287B203" w14:textId="2D690F0B" w:rsidR="008D088C" w:rsidRPr="008D088C" w:rsidRDefault="00035EAD" w:rsidP="008D088C">
            <w:pPr>
              <w:jc w:val="both"/>
              <w:rPr>
                <w:rFonts w:ascii="Yu Gothic UI Semilight" w:eastAsia="Yu Gothic UI Semilight" w:hAnsi="Yu Gothic UI Semilight" w:cs="Times New Roman"/>
                <w:lang w:val="id-ID"/>
              </w:rPr>
            </w:pPr>
            <w:r w:rsidRPr="00035EAD">
              <w:rPr>
                <w:rFonts w:ascii="Yu Gothic UI Semilight" w:eastAsia="Yu Gothic UI Semilight" w:hAnsi="Yu Gothic UI Semilight" w:cs="Times New Roman"/>
                <w:bCs/>
                <w:iCs/>
                <w:lang w:val="id"/>
              </w:rPr>
              <w:t>Land certificate is a legal instrument that provides certainty and protection of land rights. However, in practice, the implementation of land certification programs in Indonesia still faces various obstacles, both administratively, legally, and socially. The problem becomes more complex when the land dispute resolution process has reached a court decision with permanent legal force, but its implementation is hampered by bureaucracy and weak execution power. This is reflected in the Supreme Court decision Number 289 K/Pdt/2023, where the winning party does not necessarily regain its land rights due to the lack of coordination of institutions and the not optimal certification system. This study aims to identify obstacles in the implementation of land certificates and challenges in the implementation of court decisions related to land rights. This study uses a normative approach with descriptive specifications. Data were obtained through a literature study that includes legal literature, legislation, and court decision documents that are the focus of the study. The analysis was conducted qualitatively to examine the substantive and procedural legal aspects that affect the effectiveness of the land system in Indonesia. The results showed that the main obstacles lie in the discrepancy between juridical data and physical data of the land, the low legal literacy of the community, as well as the not optimal implementation of digitization such as electronic certificates. In addition, the implementation of court decisions is still weak due to the limited authority of the court in executing land rights. Therefore, the reform of the certification system and the strengthening of the decision execution mechanism are crucial steps to realize justice and legal certainty in the land sector</w:t>
            </w:r>
            <w:r w:rsidR="008D088C" w:rsidRPr="008D088C">
              <w:rPr>
                <w:rFonts w:ascii="Yu Gothic UI Semilight" w:eastAsia="Yu Gothic UI Semilight" w:hAnsi="Yu Gothic UI Semilight" w:cs="Times New Roman"/>
                <w:lang w:val="en"/>
              </w:rPr>
              <w:t>.</w:t>
            </w:r>
          </w:p>
          <w:p w14:paraId="0D89A127" w14:textId="6C02CFB7" w:rsidR="008D088C" w:rsidRDefault="008D088C" w:rsidP="00DC4FE5">
            <w:pPr>
              <w:jc w:val="both"/>
              <w:rPr>
                <w:rFonts w:ascii="Yu Gothic UI Semilight" w:eastAsia="Yu Gothic UI Semilight" w:hAnsi="Yu Gothic UI Semilight" w:cs="Times New Roman"/>
                <w:i/>
                <w:sz w:val="24"/>
                <w:szCs w:val="24"/>
                <w:lang w:val="id-ID"/>
              </w:rPr>
            </w:pPr>
            <w:r w:rsidRPr="008D088C">
              <w:rPr>
                <w:rStyle w:val="y2iqfc"/>
                <w:rFonts w:ascii="Yu Gothic UI Semilight" w:eastAsia="Yu Gothic UI Semilight" w:hAnsi="Yu Gothic UI Semilight"/>
                <w:b/>
                <w:color w:val="202124"/>
                <w:lang w:val="en"/>
              </w:rPr>
              <w:t>Keywords:</w:t>
            </w:r>
            <w:r w:rsidRPr="008D088C">
              <w:rPr>
                <w:rStyle w:val="y2iqfc"/>
                <w:rFonts w:ascii="Yu Gothic UI Semilight" w:eastAsia="Yu Gothic UI Semilight" w:hAnsi="Yu Gothic UI Semilight"/>
                <w:color w:val="202124"/>
                <w:lang w:val="en"/>
              </w:rPr>
              <w:t xml:space="preserve"> </w:t>
            </w:r>
            <w:r w:rsidR="00035EAD" w:rsidRPr="00035EAD">
              <w:rPr>
                <w:rStyle w:val="y2iqfc"/>
                <w:rFonts w:ascii="Yu Gothic UI Semilight" w:eastAsia="Yu Gothic UI Semilight" w:hAnsi="Yu Gothic UI Semilight"/>
                <w:i/>
                <w:iCs/>
                <w:color w:val="202124"/>
                <w:lang w:val="en"/>
              </w:rPr>
              <w:t>Land Certificate, Defense Dispute, Judgment Execution, Legal Justice, Digitization Certificate</w:t>
            </w:r>
          </w:p>
        </w:tc>
      </w:tr>
    </w:tbl>
    <w:p w14:paraId="7D8B8AE1" w14:textId="77777777" w:rsidR="008D088C" w:rsidRP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44C6ECCD"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PENDAHULUAN</w:t>
      </w:r>
    </w:p>
    <w:p w14:paraId="32042311" w14:textId="06D44C57" w:rsidR="00035EAD" w:rsidRPr="00035EAD" w:rsidRDefault="00035EAD" w:rsidP="00035EAD">
      <w:pPr>
        <w:spacing w:after="0" w:line="240" w:lineRule="auto"/>
        <w:ind w:left="426" w:firstLine="567"/>
        <w:jc w:val="both"/>
        <w:rPr>
          <w:rFonts w:ascii="Yu Gothic UI Semilight" w:eastAsia="Yu Gothic UI Semilight" w:hAnsi="Yu Gothic UI Semilight" w:cs="Times New Roman"/>
          <w:sz w:val="24"/>
          <w:szCs w:val="24"/>
        </w:rPr>
      </w:pPr>
      <w:r w:rsidRPr="00035EAD">
        <w:rPr>
          <w:rFonts w:ascii="Yu Gothic UI Semilight" w:eastAsia="Yu Gothic UI Semilight" w:hAnsi="Yu Gothic UI Semilight" w:cs="Times New Roman"/>
          <w:sz w:val="24"/>
          <w:szCs w:val="24"/>
        </w:rPr>
        <w:t>Sertifikat tanah di Indonesia telah dijadikan sebagai alat bukti hukum yang sah dalam menjamin kepastian hak atas tanah. Melalui pendaftaran tanah, negara mencoba memberikan perlindungan hukum kepada setiap subjek hukum yang memiliki hak atas bidang tanah tertentu. Namun, proses sertifikasi masih menyimpan banyak persoalan, terutama ketika keabsahan dokumen dan prosedur administratif dipertanyakan. Ketidaksinkronan antara peraturan perundang-undangan dan praktik di lapangan memperparah kondisi tersebut</w:t>
      </w:r>
      <w:r>
        <w:rPr>
          <w:rFonts w:ascii="Yu Gothic UI Semilight" w:eastAsia="Yu Gothic UI Semilight" w:hAnsi="Yu Gothic UI Semilight" w:cs="Times New Roman"/>
          <w:sz w:val="24"/>
          <w:szCs w:val="24"/>
        </w:rPr>
        <w:t xml:space="preserve"> (</w:t>
      </w:r>
      <w:r w:rsidRPr="00035EAD">
        <w:rPr>
          <w:rFonts w:ascii="Yu Gothic UI Semilight" w:eastAsia="Yu Gothic UI Semilight" w:hAnsi="Yu Gothic UI Semilight" w:cs="Times New Roman"/>
          <w:sz w:val="24"/>
          <w:szCs w:val="24"/>
        </w:rPr>
        <w:t xml:space="preserve">Suharto, </w:t>
      </w:r>
      <w:r>
        <w:rPr>
          <w:rFonts w:ascii="Yu Gothic UI Semilight" w:eastAsia="Yu Gothic UI Semilight" w:hAnsi="Yu Gothic UI Semilight" w:cs="Times New Roman"/>
          <w:sz w:val="24"/>
          <w:szCs w:val="24"/>
        </w:rPr>
        <w:t>dan</w:t>
      </w:r>
      <w:r w:rsidRPr="00035EAD">
        <w:rPr>
          <w:rFonts w:ascii="Yu Gothic UI Semilight" w:eastAsia="Yu Gothic UI Semilight" w:hAnsi="Yu Gothic UI Semilight" w:cs="Times New Roman"/>
          <w:sz w:val="24"/>
          <w:szCs w:val="24"/>
        </w:rPr>
        <w:t xml:space="preserve"> Supadno, 2023</w:t>
      </w:r>
      <w:r>
        <w:rPr>
          <w:rFonts w:ascii="Yu Gothic UI Semilight" w:eastAsia="Yu Gothic UI Semilight" w:hAnsi="Yu Gothic UI Semilight" w:cs="Times New Roman"/>
          <w:sz w:val="24"/>
          <w:szCs w:val="24"/>
        </w:rPr>
        <w:t>)</w:t>
      </w:r>
      <w:r w:rsidRPr="00035EAD">
        <w:rPr>
          <w:rFonts w:ascii="Yu Gothic UI Semilight" w:eastAsia="Yu Gothic UI Semilight" w:hAnsi="Yu Gothic UI Semilight" w:cs="Times New Roman"/>
          <w:sz w:val="24"/>
          <w:szCs w:val="24"/>
        </w:rPr>
        <w:t>. Hambatan administratif, sosial, dan budaya turut memperbesar risiko timbulnya sengketa tanah yang tidak kunjung terselesaikan secara tuntas.</w:t>
      </w:r>
    </w:p>
    <w:p w14:paraId="63C20FC0" w14:textId="5F606ACB" w:rsidR="00035EAD" w:rsidRPr="00035EAD" w:rsidRDefault="00035EAD" w:rsidP="00035EAD">
      <w:pPr>
        <w:spacing w:after="0" w:line="240" w:lineRule="auto"/>
        <w:ind w:left="426" w:firstLine="567"/>
        <w:jc w:val="both"/>
        <w:rPr>
          <w:rFonts w:ascii="Yu Gothic UI Semilight" w:eastAsia="Yu Gothic UI Semilight" w:hAnsi="Yu Gothic UI Semilight" w:cs="Times New Roman"/>
          <w:sz w:val="24"/>
          <w:szCs w:val="24"/>
        </w:rPr>
      </w:pPr>
      <w:r w:rsidRPr="00035EAD">
        <w:rPr>
          <w:rFonts w:ascii="Yu Gothic UI Semilight" w:eastAsia="Yu Gothic UI Semilight" w:hAnsi="Yu Gothic UI Semilight" w:cs="Times New Roman"/>
          <w:sz w:val="24"/>
          <w:szCs w:val="24"/>
        </w:rPr>
        <w:t>Instrumen hukum seperti UUPA dan PP No. 24 Tahun 1997 memang telah memberikan dasar hukum untuk pendaftaran tanah, namun implementasinya tidak selalu konsisten. Lembaga pertanahan sebagai pelaksana sering menghadapi tekanan dari pihak luar, sehingga mendorong munculnya praktik maladministrasi dan manipulasi dokumen</w:t>
      </w:r>
      <w:r>
        <w:rPr>
          <w:rFonts w:ascii="Yu Gothic UI Semilight" w:eastAsia="Yu Gothic UI Semilight" w:hAnsi="Yu Gothic UI Semilight" w:cs="Times New Roman"/>
          <w:sz w:val="24"/>
          <w:szCs w:val="24"/>
        </w:rPr>
        <w:t xml:space="preserve"> (</w:t>
      </w:r>
      <w:r w:rsidRPr="00035EAD">
        <w:rPr>
          <w:rFonts w:ascii="Yu Gothic UI Semilight" w:eastAsia="Yu Gothic UI Semilight" w:hAnsi="Yu Gothic UI Semilight" w:cs="Times New Roman"/>
          <w:sz w:val="24"/>
          <w:szCs w:val="24"/>
        </w:rPr>
        <w:t>Kurniawan, Wardhani</w:t>
      </w:r>
      <w:r>
        <w:rPr>
          <w:rFonts w:ascii="Yu Gothic UI Semilight" w:eastAsia="Yu Gothic UI Semilight" w:hAnsi="Yu Gothic UI Semilight" w:cs="Times New Roman"/>
          <w:sz w:val="24"/>
          <w:szCs w:val="24"/>
        </w:rPr>
        <w:t xml:space="preserve">, dan </w:t>
      </w:r>
      <w:r w:rsidRPr="00035EAD">
        <w:rPr>
          <w:rFonts w:ascii="Yu Gothic UI Semilight" w:eastAsia="Yu Gothic UI Semilight" w:hAnsi="Yu Gothic UI Semilight" w:cs="Times New Roman"/>
          <w:sz w:val="24"/>
          <w:szCs w:val="24"/>
        </w:rPr>
        <w:t>Hayati, 2025). Ketika sengketa tanah terjadi, pembuktian formal seringkali dijadikan dasar utama untuk menentukan kebenaran, terlepas dari kondisi sosial atau historis objek sengketa. Hal ini menunjukkan bahwa sistem hukum lebih mengutamakan validitas administratif daripada nilai keadilan substantif. Padahal, pendekatan integratif yang mencakup substansi, struktur, dan budaya hukum diperlukan sebagaimana dikemukakan oleh Friedman</w:t>
      </w:r>
      <w:r>
        <w:rPr>
          <w:rFonts w:ascii="Yu Gothic UI Semilight" w:eastAsia="Yu Gothic UI Semilight" w:hAnsi="Yu Gothic UI Semilight" w:cs="Times New Roman"/>
          <w:sz w:val="24"/>
          <w:szCs w:val="24"/>
        </w:rPr>
        <w:t xml:space="preserve"> (</w:t>
      </w:r>
      <w:r w:rsidRPr="00035EAD">
        <w:rPr>
          <w:rFonts w:ascii="Yu Gothic UI Semilight" w:eastAsia="Yu Gothic UI Semilight" w:hAnsi="Yu Gothic UI Semilight" w:cs="Times New Roman"/>
          <w:sz w:val="24"/>
          <w:szCs w:val="24"/>
        </w:rPr>
        <w:t>Pamungkas, Hutauruk</w:t>
      </w:r>
      <w:r>
        <w:rPr>
          <w:rFonts w:ascii="Yu Gothic UI Semilight" w:eastAsia="Yu Gothic UI Semilight" w:hAnsi="Yu Gothic UI Semilight" w:cs="Times New Roman"/>
          <w:sz w:val="24"/>
          <w:szCs w:val="24"/>
        </w:rPr>
        <w:t xml:space="preserve">, dan </w:t>
      </w:r>
      <w:r w:rsidRPr="00035EAD">
        <w:rPr>
          <w:rFonts w:ascii="Yu Gothic UI Semilight" w:eastAsia="Yu Gothic UI Semilight" w:hAnsi="Yu Gothic UI Semilight" w:cs="Times New Roman"/>
          <w:sz w:val="24"/>
          <w:szCs w:val="24"/>
        </w:rPr>
        <w:t>Fathurrahman, 2025</w:t>
      </w:r>
      <w:r>
        <w:rPr>
          <w:rFonts w:ascii="Yu Gothic UI Semilight" w:eastAsia="Yu Gothic UI Semilight" w:hAnsi="Yu Gothic UI Semilight" w:cs="Times New Roman"/>
          <w:sz w:val="24"/>
          <w:szCs w:val="24"/>
        </w:rPr>
        <w:t>)</w:t>
      </w:r>
      <w:r w:rsidRPr="00035EAD">
        <w:rPr>
          <w:rFonts w:ascii="Yu Gothic UI Semilight" w:eastAsia="Yu Gothic UI Semilight" w:hAnsi="Yu Gothic UI Semilight" w:cs="Times New Roman"/>
          <w:sz w:val="24"/>
          <w:szCs w:val="24"/>
        </w:rPr>
        <w:t>.</w:t>
      </w:r>
    </w:p>
    <w:p w14:paraId="26E32B04" w14:textId="249C98B7" w:rsidR="00035EAD" w:rsidRPr="00035EAD" w:rsidRDefault="00035EAD" w:rsidP="00035EAD">
      <w:pPr>
        <w:spacing w:after="0" w:line="240" w:lineRule="auto"/>
        <w:ind w:left="426" w:firstLine="567"/>
        <w:jc w:val="both"/>
        <w:rPr>
          <w:rFonts w:ascii="Yu Gothic UI Semilight" w:eastAsia="Yu Gothic UI Semilight" w:hAnsi="Yu Gothic UI Semilight" w:cs="Times New Roman"/>
          <w:sz w:val="24"/>
          <w:szCs w:val="24"/>
        </w:rPr>
      </w:pPr>
      <w:r w:rsidRPr="00035EAD">
        <w:rPr>
          <w:rFonts w:ascii="Yu Gothic UI Semilight" w:eastAsia="Yu Gothic UI Semilight" w:hAnsi="Yu Gothic UI Semilight" w:cs="Times New Roman"/>
          <w:sz w:val="24"/>
          <w:szCs w:val="24"/>
        </w:rPr>
        <w:t>Salah satu kasus yang menonjol adalah Putusan Mahkamah Agung Nomor 289 K/Pdt/2023, di mana gugatan atas klaim kepemilikan tanah oleh Ni Made Murni ditolak oleh seluruh tingkatan pengadilan hingga kasasi. Sengketa ini berawal dari penguasaan tanah oleh tergugat tanpa seizin penggugat, dengan dasar dokumen yang keabsahannya dipersoalkan. Meskipun penggugat telah mengajukan sejumlah bukti, termasuk SPPT, pengadilan tetap menilai tidak adanya kekeliruan hukum yang mendasar dalam proses sebelumnya. Dalam kasus ini, Badan Pertanahan Kabupaten Badung dinilai turut berperan dalam permasalahan karena telah memproses sertifikasi atas dasar bukti yang tidak kuat</w:t>
      </w:r>
      <w:r>
        <w:rPr>
          <w:rFonts w:ascii="Yu Gothic UI Semilight" w:eastAsia="Yu Gothic UI Semilight" w:hAnsi="Yu Gothic UI Semilight" w:cs="Times New Roman"/>
          <w:sz w:val="24"/>
          <w:szCs w:val="24"/>
        </w:rPr>
        <w:t xml:space="preserve"> (</w:t>
      </w:r>
      <w:r w:rsidRPr="00035EAD">
        <w:rPr>
          <w:rFonts w:ascii="Segoe UI Symbol" w:eastAsia="Yu Gothic UI Semilight" w:hAnsi="Segoe UI Symbol" w:cs="Segoe UI Symbol"/>
          <w:sz w:val="24"/>
          <w:szCs w:val="24"/>
        </w:rPr>
        <w:t>⁠</w:t>
      </w:r>
      <w:r w:rsidRPr="00035EAD">
        <w:rPr>
          <w:rFonts w:ascii="Yu Gothic UI Semilight" w:eastAsia="Yu Gothic UI Semilight" w:hAnsi="Yu Gothic UI Semilight" w:cs="Times New Roman"/>
          <w:sz w:val="24"/>
          <w:szCs w:val="24"/>
        </w:rPr>
        <w:t>Cintami, 2024</w:t>
      </w:r>
      <w:r>
        <w:rPr>
          <w:rFonts w:ascii="Yu Gothic UI Semilight" w:eastAsia="Yu Gothic UI Semilight" w:hAnsi="Yu Gothic UI Semilight" w:cs="Times New Roman"/>
          <w:sz w:val="24"/>
          <w:szCs w:val="24"/>
        </w:rPr>
        <w:t>)</w:t>
      </w:r>
      <w:r w:rsidRPr="00035EAD">
        <w:rPr>
          <w:rFonts w:ascii="Yu Gothic UI Semilight" w:eastAsia="Yu Gothic UI Semilight" w:hAnsi="Yu Gothic UI Semilight" w:cs="Times New Roman"/>
          <w:sz w:val="24"/>
          <w:szCs w:val="24"/>
        </w:rPr>
        <w:t>. Proses administrasi yang longgar dan kurangnya verifikasi mendalam menimbulkan pertanyaan terhadap integritas sistem pertanahan nasional.</w:t>
      </w:r>
    </w:p>
    <w:p w14:paraId="73F6125D" w14:textId="1ECEE0C3" w:rsidR="00035EAD" w:rsidRPr="00035EAD" w:rsidRDefault="00035EAD" w:rsidP="00035EAD">
      <w:pPr>
        <w:spacing w:after="0" w:line="240" w:lineRule="auto"/>
        <w:ind w:left="426" w:firstLine="567"/>
        <w:jc w:val="both"/>
        <w:rPr>
          <w:rFonts w:ascii="Yu Gothic UI Semilight" w:eastAsia="Yu Gothic UI Semilight" w:hAnsi="Yu Gothic UI Semilight" w:cs="Times New Roman"/>
          <w:sz w:val="24"/>
          <w:szCs w:val="24"/>
        </w:rPr>
      </w:pPr>
      <w:r w:rsidRPr="00035EAD">
        <w:rPr>
          <w:rFonts w:ascii="Yu Gothic UI Semilight" w:eastAsia="Yu Gothic UI Semilight" w:hAnsi="Yu Gothic UI Semilight" w:cs="Times New Roman"/>
          <w:sz w:val="24"/>
          <w:szCs w:val="24"/>
        </w:rPr>
        <w:t>Keputusan Mahkamah Agung tersebut menunjukkan bahwa pelaksanaan putusan pengadilan tidak hanya bergantung pada pertimbangan hukum, tetapi juga pada validitas dokumen administratif yang bersifat formal. Meski sudah memperoleh kekuatan hukum tetap, seringkali pelaksanaan putusan terhambat oleh resistensi masyarakat atau lemahnya koordinasi lembaga terkait</w:t>
      </w:r>
      <w:r>
        <w:rPr>
          <w:rFonts w:ascii="Yu Gothic UI Semilight" w:eastAsia="Yu Gothic UI Semilight" w:hAnsi="Yu Gothic UI Semilight" w:cs="Times New Roman"/>
          <w:sz w:val="24"/>
          <w:szCs w:val="24"/>
        </w:rPr>
        <w:t xml:space="preserve"> (</w:t>
      </w:r>
      <w:r w:rsidRPr="00035EAD">
        <w:rPr>
          <w:rFonts w:ascii="Yu Gothic UI Semilight" w:eastAsia="Yu Gothic UI Semilight" w:hAnsi="Yu Gothic UI Semilight" w:cs="Times New Roman"/>
          <w:sz w:val="24"/>
          <w:szCs w:val="24"/>
        </w:rPr>
        <w:t>Purba</w:t>
      </w:r>
      <w:r>
        <w:rPr>
          <w:rFonts w:ascii="Yu Gothic UI Semilight" w:eastAsia="Yu Gothic UI Semilight" w:hAnsi="Yu Gothic UI Semilight" w:cs="Times New Roman"/>
          <w:sz w:val="24"/>
          <w:szCs w:val="24"/>
        </w:rPr>
        <w:t xml:space="preserve"> dan</w:t>
      </w:r>
      <w:r w:rsidRPr="00035EAD">
        <w:rPr>
          <w:rFonts w:ascii="Yu Gothic UI Semilight" w:eastAsia="Yu Gothic UI Semilight" w:hAnsi="Yu Gothic UI Semilight" w:cs="Times New Roman"/>
          <w:sz w:val="24"/>
          <w:szCs w:val="24"/>
        </w:rPr>
        <w:t xml:space="preserve"> Lubis, 2024</w:t>
      </w:r>
      <w:r>
        <w:rPr>
          <w:rFonts w:ascii="Yu Gothic UI Semilight" w:eastAsia="Yu Gothic UI Semilight" w:hAnsi="Yu Gothic UI Semilight" w:cs="Times New Roman"/>
          <w:sz w:val="24"/>
          <w:szCs w:val="24"/>
        </w:rPr>
        <w:t>)</w:t>
      </w:r>
      <w:r w:rsidRPr="00035EAD">
        <w:rPr>
          <w:rFonts w:ascii="Yu Gothic UI Semilight" w:eastAsia="Yu Gothic UI Semilight" w:hAnsi="Yu Gothic UI Semilight" w:cs="Times New Roman"/>
          <w:sz w:val="24"/>
          <w:szCs w:val="24"/>
        </w:rPr>
        <w:t xml:space="preserve">. Ketika keadilan substantif tidak diutamakan, maka putusan hukum justru berpotensi memperpanjang konflik. Selain itu, tantangan lain datang dari belum optimalnya penggunaan teknologi seperti QR </w:t>
      </w:r>
      <w:r w:rsidRPr="00035EAD">
        <w:rPr>
          <w:rFonts w:ascii="Yu Gothic UI Semilight" w:eastAsia="Yu Gothic UI Semilight" w:hAnsi="Yu Gothic UI Semilight" w:cs="Times New Roman"/>
          <w:i/>
          <w:sz w:val="24"/>
          <w:szCs w:val="24"/>
        </w:rPr>
        <w:t>Code</w:t>
      </w:r>
      <w:r w:rsidRPr="00035EAD">
        <w:rPr>
          <w:rFonts w:ascii="Yu Gothic UI Semilight" w:eastAsia="Yu Gothic UI Semilight" w:hAnsi="Yu Gothic UI Semilight" w:cs="Times New Roman"/>
          <w:sz w:val="24"/>
          <w:szCs w:val="24"/>
        </w:rPr>
        <w:t xml:space="preserve"> pada sertifikat tanah elektronik untuk menjamin transparansi</w:t>
      </w:r>
      <w:r>
        <w:rPr>
          <w:rFonts w:ascii="Yu Gothic UI Semilight" w:eastAsia="Yu Gothic UI Semilight" w:hAnsi="Yu Gothic UI Semilight" w:cs="Times New Roman"/>
          <w:sz w:val="24"/>
          <w:szCs w:val="24"/>
        </w:rPr>
        <w:t xml:space="preserve"> (</w:t>
      </w:r>
      <w:r w:rsidRPr="00035EAD">
        <w:rPr>
          <w:rFonts w:ascii="Yu Gothic UI Semilight" w:eastAsia="Yu Gothic UI Semilight" w:hAnsi="Yu Gothic UI Semilight" w:cs="Times New Roman"/>
          <w:sz w:val="24"/>
          <w:szCs w:val="24"/>
        </w:rPr>
        <w:t>Patittingi, 2024</w:t>
      </w:r>
      <w:r>
        <w:rPr>
          <w:rFonts w:ascii="Yu Gothic UI Semilight" w:eastAsia="Yu Gothic UI Semilight" w:hAnsi="Yu Gothic UI Semilight" w:cs="Times New Roman"/>
          <w:sz w:val="24"/>
          <w:szCs w:val="24"/>
        </w:rPr>
        <w:t>)</w:t>
      </w:r>
      <w:r w:rsidRPr="00035EAD">
        <w:rPr>
          <w:rFonts w:ascii="Yu Gothic UI Semilight" w:eastAsia="Yu Gothic UI Semilight" w:hAnsi="Yu Gothic UI Semilight" w:cs="Times New Roman"/>
          <w:sz w:val="24"/>
          <w:szCs w:val="24"/>
        </w:rPr>
        <w:t>. Perlu adanya perbaikan sistemik agar implementasi hukum atas sertifikat tanah dapat benar-benar mencerminkan keadilan dan kepastian hukum bagi seluruh pihak yang bersengketa.</w:t>
      </w:r>
    </w:p>
    <w:p w14:paraId="36964CC9" w14:textId="4024C86A" w:rsidR="002057A5" w:rsidRPr="00035EAD" w:rsidRDefault="00035EAD" w:rsidP="00035EAD">
      <w:pPr>
        <w:spacing w:after="0" w:line="240" w:lineRule="auto"/>
        <w:ind w:left="426" w:firstLine="567"/>
        <w:jc w:val="both"/>
        <w:rPr>
          <w:rFonts w:ascii="Yu Gothic UI Semilight" w:eastAsia="Yu Gothic UI Semilight" w:hAnsi="Yu Gothic UI Semilight" w:cs="Times New Roman"/>
          <w:sz w:val="24"/>
          <w:szCs w:val="24"/>
        </w:rPr>
      </w:pPr>
      <w:r w:rsidRPr="00035EAD">
        <w:rPr>
          <w:rFonts w:ascii="Yu Gothic UI Semilight" w:eastAsia="Yu Gothic UI Semilight" w:hAnsi="Yu Gothic UI Semilight" w:cs="Times New Roman"/>
          <w:sz w:val="24"/>
          <w:szCs w:val="24"/>
        </w:rPr>
        <w:t>Berdasarkan pada rumusan masalah,</w:t>
      </w:r>
      <w:r w:rsidRPr="00035EAD">
        <w:rPr>
          <w:rFonts w:ascii="Yu Gothic UI Semilight" w:eastAsia="Yu Gothic UI Semilight" w:hAnsi="Yu Gothic UI Semilight" w:cs="Times New Roman"/>
          <w:b/>
          <w:sz w:val="24"/>
          <w:szCs w:val="24"/>
        </w:rPr>
        <w:t xml:space="preserve"> </w:t>
      </w:r>
      <w:r w:rsidRPr="00035EAD">
        <w:rPr>
          <w:rFonts w:ascii="Yu Gothic UI Semilight" w:eastAsia="Yu Gothic UI Semilight" w:hAnsi="Yu Gothic UI Semilight" w:cs="Times New Roman"/>
          <w:sz w:val="24"/>
          <w:szCs w:val="24"/>
        </w:rPr>
        <w:t>maka tujuan dari penelitian ini</w:t>
      </w:r>
      <w:r>
        <w:rPr>
          <w:rFonts w:ascii="Yu Gothic UI Semilight" w:eastAsia="Yu Gothic UI Semilight" w:hAnsi="Yu Gothic UI Semilight" w:cs="Times New Roman"/>
          <w:sz w:val="24"/>
          <w:szCs w:val="24"/>
        </w:rPr>
        <w:t xml:space="preserve"> adalah (1) </w:t>
      </w:r>
      <w:r w:rsidRPr="00035EAD">
        <w:rPr>
          <w:rFonts w:ascii="Yu Gothic UI Semilight" w:eastAsia="Yu Gothic UI Semilight" w:hAnsi="Yu Gothic UI Semilight" w:cs="Times New Roman"/>
          <w:sz w:val="24"/>
          <w:szCs w:val="24"/>
        </w:rPr>
        <w:t>Menganalisis hambatan dan tantangan hukum yang terjadi dalam pelaksanaan sertifikasi tanah</w:t>
      </w:r>
      <w:r>
        <w:rPr>
          <w:rFonts w:ascii="Yu Gothic UI Semilight" w:eastAsia="Yu Gothic UI Semilight" w:hAnsi="Yu Gothic UI Semilight" w:cs="Times New Roman"/>
          <w:sz w:val="24"/>
          <w:szCs w:val="24"/>
        </w:rPr>
        <w:t xml:space="preserve">; (2) </w:t>
      </w:r>
      <w:r w:rsidRPr="00035EAD">
        <w:rPr>
          <w:rFonts w:ascii="Yu Gothic UI Semilight" w:eastAsia="Yu Gothic UI Semilight" w:hAnsi="Yu Gothic UI Semilight" w:cs="Times New Roman"/>
          <w:sz w:val="24"/>
          <w:szCs w:val="24"/>
        </w:rPr>
        <w:t>Mengkaji implementasi Putusan Mahkamah Agung Nomor 289 K/Pdt/2023 sebagai cerminan pelaksanaan hukum atas sengketa pertanahan</w:t>
      </w:r>
      <w:r w:rsidR="009A7DC9" w:rsidRPr="00035EAD">
        <w:rPr>
          <w:rFonts w:ascii="Yu Gothic UI Semilight" w:eastAsia="Yu Gothic UI Semilight" w:hAnsi="Yu Gothic UI Semilight" w:cs="Times New Roman"/>
          <w:sz w:val="24"/>
          <w:szCs w:val="24"/>
          <w:lang w:val="en-ID"/>
        </w:rPr>
        <w:t>.</w:t>
      </w:r>
    </w:p>
    <w:p w14:paraId="4E8D340A" w14:textId="77777777" w:rsid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lang w:val="id-ID"/>
        </w:rPr>
      </w:pPr>
    </w:p>
    <w:p w14:paraId="20D9440E" w14:textId="77777777" w:rsidR="00073D6F" w:rsidRDefault="00073D6F" w:rsidP="008D088C">
      <w:pPr>
        <w:spacing w:after="0" w:line="240" w:lineRule="auto"/>
        <w:ind w:left="426" w:firstLine="567"/>
        <w:jc w:val="both"/>
        <w:rPr>
          <w:rFonts w:ascii="Yu Gothic UI Semilight" w:eastAsia="Yu Gothic UI Semilight" w:hAnsi="Yu Gothic UI Semilight" w:cs="Times New Roman"/>
          <w:sz w:val="24"/>
          <w:szCs w:val="24"/>
          <w:lang w:val="id-ID"/>
        </w:rPr>
      </w:pPr>
    </w:p>
    <w:p w14:paraId="1423F17B" w14:textId="77777777" w:rsidR="00073D6F" w:rsidRDefault="00073D6F" w:rsidP="008D088C">
      <w:pPr>
        <w:spacing w:after="0" w:line="240" w:lineRule="auto"/>
        <w:ind w:left="426" w:firstLine="567"/>
        <w:jc w:val="both"/>
        <w:rPr>
          <w:rFonts w:ascii="Yu Gothic UI Semilight" w:eastAsia="Yu Gothic UI Semilight" w:hAnsi="Yu Gothic UI Semilight" w:cs="Times New Roman"/>
          <w:sz w:val="24"/>
          <w:szCs w:val="24"/>
          <w:lang w:val="id-ID"/>
        </w:rPr>
      </w:pPr>
    </w:p>
    <w:p w14:paraId="3EBB70BC" w14:textId="77777777" w:rsidR="00073D6F" w:rsidRPr="008D088C" w:rsidRDefault="00073D6F" w:rsidP="008D088C">
      <w:pPr>
        <w:spacing w:after="0" w:line="240" w:lineRule="auto"/>
        <w:ind w:left="426" w:firstLine="567"/>
        <w:jc w:val="both"/>
        <w:rPr>
          <w:rFonts w:ascii="Yu Gothic UI Semilight" w:eastAsia="Yu Gothic UI Semilight" w:hAnsi="Yu Gothic UI Semilight" w:cs="Times New Roman"/>
          <w:sz w:val="24"/>
          <w:szCs w:val="24"/>
          <w:lang w:val="id-ID"/>
        </w:rPr>
      </w:pPr>
    </w:p>
    <w:p w14:paraId="3F0C941C"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METODE PENELITIAN</w:t>
      </w:r>
    </w:p>
    <w:p w14:paraId="701B0BD7" w14:textId="36703B48" w:rsidR="00035EAD" w:rsidRPr="00035EAD" w:rsidRDefault="00035EAD" w:rsidP="00035EAD">
      <w:pPr>
        <w:spacing w:after="0" w:line="240" w:lineRule="auto"/>
        <w:ind w:left="426" w:firstLine="564"/>
        <w:jc w:val="both"/>
        <w:rPr>
          <w:rFonts w:ascii="Yu Gothic UI Semilight" w:eastAsia="Yu Gothic UI Semilight" w:hAnsi="Yu Gothic UI Semilight" w:cs="Times New Roman"/>
          <w:sz w:val="24"/>
          <w:szCs w:val="24"/>
        </w:rPr>
      </w:pPr>
      <w:r w:rsidRPr="00035EAD">
        <w:rPr>
          <w:rFonts w:ascii="Yu Gothic UI Semilight" w:eastAsia="Yu Gothic UI Semilight" w:hAnsi="Yu Gothic UI Semilight" w:cs="Times New Roman"/>
          <w:sz w:val="24"/>
          <w:szCs w:val="24"/>
          <w:lang w:val="id-ID"/>
        </w:rPr>
        <w:t xml:space="preserve">Metode </w:t>
      </w:r>
      <w:r w:rsidRPr="00035EAD">
        <w:rPr>
          <w:rFonts w:ascii="Yu Gothic UI Semilight" w:eastAsia="Yu Gothic UI Semilight" w:hAnsi="Yu Gothic UI Semilight" w:cs="Times New Roman"/>
          <w:sz w:val="24"/>
          <w:szCs w:val="24"/>
        </w:rPr>
        <w:t>Penelitian ini memakai pendekatan normatif untuk mengkaji hambatan hukum dalam sertifikasi tanah dan implementasi putusan pengadilan. Norma hukum dijadikan sebagai sumber utama untuk menelusuri permasalahan melalui telaah sistem hukum positif. Para akademisi telah menggarisbawahi pentingnya kesinambungan antara kebijakan hukum dengan pelaksanaannya di lapangan</w:t>
      </w:r>
      <w:r>
        <w:rPr>
          <w:rFonts w:ascii="Yu Gothic UI Semilight" w:eastAsia="Yu Gothic UI Semilight" w:hAnsi="Yu Gothic UI Semilight" w:cs="Times New Roman"/>
          <w:sz w:val="24"/>
          <w:szCs w:val="24"/>
        </w:rPr>
        <w:t xml:space="preserve"> (</w:t>
      </w:r>
      <w:r w:rsidRPr="00035EAD">
        <w:rPr>
          <w:rFonts w:ascii="Yu Gothic UI Semilight" w:eastAsia="Yu Gothic UI Semilight" w:hAnsi="Yu Gothic UI Semilight" w:cs="Times New Roman"/>
          <w:sz w:val="24"/>
          <w:szCs w:val="24"/>
        </w:rPr>
        <w:t xml:space="preserve">Pamungkas, Hutauruk, </w:t>
      </w:r>
      <w:r w:rsidR="005571D0">
        <w:rPr>
          <w:rFonts w:ascii="Yu Gothic UI Semilight" w:eastAsia="Yu Gothic UI Semilight" w:hAnsi="Yu Gothic UI Semilight" w:cs="Times New Roman"/>
          <w:sz w:val="24"/>
          <w:szCs w:val="24"/>
        </w:rPr>
        <w:t>dan</w:t>
      </w:r>
      <w:r w:rsidRPr="00035EAD">
        <w:rPr>
          <w:rFonts w:ascii="Yu Gothic UI Semilight" w:eastAsia="Yu Gothic UI Semilight" w:hAnsi="Yu Gothic UI Semilight" w:cs="Times New Roman"/>
          <w:sz w:val="24"/>
          <w:szCs w:val="24"/>
        </w:rPr>
        <w:t xml:space="preserve"> Fathurrahman, 2025</w:t>
      </w:r>
      <w:r>
        <w:rPr>
          <w:rFonts w:ascii="Yu Gothic UI Semilight" w:eastAsia="Yu Gothic UI Semilight" w:hAnsi="Yu Gothic UI Semilight" w:cs="Times New Roman"/>
          <w:sz w:val="24"/>
          <w:szCs w:val="24"/>
        </w:rPr>
        <w:t>)</w:t>
      </w:r>
      <w:r w:rsidRPr="00035EAD">
        <w:rPr>
          <w:rFonts w:ascii="Yu Gothic UI Semilight" w:eastAsia="Yu Gothic UI Semilight" w:hAnsi="Yu Gothic UI Semilight" w:cs="Times New Roman"/>
          <w:sz w:val="24"/>
          <w:szCs w:val="24"/>
        </w:rPr>
        <w:t>. Oleh karena itu, penelitian ini berupaya menghubungkan teori hukum dengan fakta hukum melalui analisis terhadap peraturan dan putusan.</w:t>
      </w:r>
    </w:p>
    <w:p w14:paraId="58A223D3" w14:textId="5740EE2A" w:rsidR="00035EAD" w:rsidRPr="00035EAD" w:rsidRDefault="00035EAD" w:rsidP="00035EAD">
      <w:pPr>
        <w:spacing w:after="0" w:line="240" w:lineRule="auto"/>
        <w:ind w:left="426" w:firstLine="564"/>
        <w:jc w:val="both"/>
        <w:rPr>
          <w:rFonts w:ascii="Yu Gothic UI Semilight" w:eastAsia="Yu Gothic UI Semilight" w:hAnsi="Yu Gothic UI Semilight" w:cs="Times New Roman"/>
          <w:sz w:val="24"/>
          <w:szCs w:val="24"/>
        </w:rPr>
      </w:pPr>
      <w:r w:rsidRPr="00035EAD">
        <w:rPr>
          <w:rFonts w:ascii="Yu Gothic UI Semilight" w:eastAsia="Yu Gothic UI Semilight" w:hAnsi="Yu Gothic UI Semilight" w:cs="Times New Roman"/>
          <w:sz w:val="24"/>
          <w:szCs w:val="24"/>
        </w:rPr>
        <w:t>Spesifikasi deskriptif digunakan karena mampu menyajikan permasalahan secara sistematis dan faktual dari berbagai aspek yang relevan. Penjabaran keadaan hukum dilakukan berdasarkan fakta normatif tanpa melakukan penambahan atau pengurangan terhadap makna substansi yang ditelaah. Hambatan-hambatan yang bersifat struktural dan administratif dalam pelaksanaan Pendaftaran Tanah Sistematis Lengkap (PTSL) telah diuraikan secara mendalam oleh para ahli</w:t>
      </w:r>
      <w:r w:rsidR="005571D0">
        <w:rPr>
          <w:rFonts w:ascii="Yu Gothic UI Semilight" w:eastAsia="Yu Gothic UI Semilight" w:hAnsi="Yu Gothic UI Semilight" w:cs="Times New Roman"/>
          <w:sz w:val="24"/>
          <w:szCs w:val="24"/>
        </w:rPr>
        <w:t xml:space="preserve"> (</w:t>
      </w:r>
      <w:r w:rsidR="005571D0" w:rsidRPr="005571D0">
        <w:rPr>
          <w:rFonts w:ascii="Yu Gothic UI Semilight" w:eastAsia="Yu Gothic UI Semilight" w:hAnsi="Yu Gothic UI Semilight" w:cs="Times New Roman"/>
          <w:sz w:val="24"/>
          <w:szCs w:val="24"/>
        </w:rPr>
        <w:t>Suharto</w:t>
      </w:r>
      <w:r w:rsidR="005571D0">
        <w:rPr>
          <w:rFonts w:ascii="Yu Gothic UI Semilight" w:eastAsia="Yu Gothic UI Semilight" w:hAnsi="Yu Gothic UI Semilight" w:cs="Times New Roman"/>
          <w:sz w:val="24"/>
          <w:szCs w:val="24"/>
        </w:rPr>
        <w:t xml:space="preserve"> dan </w:t>
      </w:r>
      <w:r w:rsidR="005571D0" w:rsidRPr="005571D0">
        <w:rPr>
          <w:rFonts w:ascii="Yu Gothic UI Semilight" w:eastAsia="Yu Gothic UI Semilight" w:hAnsi="Yu Gothic UI Semilight" w:cs="Times New Roman"/>
          <w:sz w:val="24"/>
          <w:szCs w:val="24"/>
        </w:rPr>
        <w:t>Supadno, 2023</w:t>
      </w:r>
      <w:r w:rsidR="005571D0">
        <w:rPr>
          <w:rFonts w:ascii="Yu Gothic UI Semilight" w:eastAsia="Yu Gothic UI Semilight" w:hAnsi="Yu Gothic UI Semilight" w:cs="Times New Roman"/>
          <w:sz w:val="24"/>
          <w:szCs w:val="24"/>
        </w:rPr>
        <w:t>)</w:t>
      </w:r>
      <w:r w:rsidRPr="00035EAD">
        <w:rPr>
          <w:rFonts w:ascii="Yu Gothic UI Semilight" w:eastAsia="Yu Gothic UI Semilight" w:hAnsi="Yu Gothic UI Semilight" w:cs="Times New Roman"/>
          <w:sz w:val="24"/>
          <w:szCs w:val="24"/>
        </w:rPr>
        <w:t>. Melalui pendekatan ini, akar disharmonisasi antara norma hukum dan implementasinya dapat diidentifikasi secara objektif dan proporsional.</w:t>
      </w:r>
    </w:p>
    <w:p w14:paraId="6B7F943A" w14:textId="75D5F851" w:rsidR="00EE7858" w:rsidRPr="00EE7858" w:rsidRDefault="00035EAD" w:rsidP="00035EAD">
      <w:pPr>
        <w:spacing w:after="0" w:line="240" w:lineRule="auto"/>
        <w:ind w:left="426" w:firstLine="564"/>
        <w:jc w:val="both"/>
        <w:rPr>
          <w:rFonts w:ascii="Yu Gothic UI Semilight" w:eastAsia="Yu Gothic UI Semilight" w:hAnsi="Yu Gothic UI Semilight" w:cs="Times New Roman"/>
          <w:sz w:val="24"/>
          <w:szCs w:val="24"/>
          <w:lang w:val="en-ID"/>
        </w:rPr>
      </w:pPr>
      <w:r w:rsidRPr="00035EAD">
        <w:rPr>
          <w:rFonts w:ascii="Yu Gothic UI Semilight" w:eastAsia="Yu Gothic UI Semilight" w:hAnsi="Yu Gothic UI Semilight" w:cs="Times New Roman"/>
          <w:sz w:val="24"/>
          <w:szCs w:val="24"/>
        </w:rPr>
        <w:t>Sumber data utama diambil dari bahan hukum primer seperti peraturan dan putusan Mahkamah Agung Nomor 289 K/Pdt/2023. Selain itu, bahan hukum sekunder dan tersier dimanfaatkan untuk memperkaya analisis dan memperkuat argumen hukum. Peneliti mengumpulkan data melalui studi pustaka dan menyusun temuan secara tematik agar keterkaitan antara norma dan praktik dapat tergambar jelas. Dalam kerangka itu, pengambilan keputusan hukum diharapkan tidak hanya bersandar pada regulasi, tetapi juga mempertimbangkan efektivitasnya dalam praktik</w:t>
      </w:r>
      <w:r w:rsidR="005571D0">
        <w:rPr>
          <w:rFonts w:ascii="Yu Gothic UI Semilight" w:eastAsia="Yu Gothic UI Semilight" w:hAnsi="Yu Gothic UI Semilight" w:cs="Times New Roman"/>
          <w:sz w:val="24"/>
          <w:szCs w:val="24"/>
        </w:rPr>
        <w:t xml:space="preserve"> (</w:t>
      </w:r>
      <w:r w:rsidR="005571D0" w:rsidRPr="005571D0">
        <w:rPr>
          <w:rFonts w:ascii="Yu Gothic UI Semilight" w:eastAsia="Yu Gothic UI Semilight" w:hAnsi="Yu Gothic UI Semilight" w:cs="Times New Roman"/>
          <w:sz w:val="24"/>
          <w:szCs w:val="24"/>
        </w:rPr>
        <w:t>Prawirosentono</w:t>
      </w:r>
      <w:r w:rsidR="005571D0">
        <w:rPr>
          <w:rFonts w:ascii="Yu Gothic UI Semilight" w:eastAsia="Yu Gothic UI Semilight" w:hAnsi="Yu Gothic UI Semilight" w:cs="Times New Roman"/>
          <w:sz w:val="24"/>
          <w:szCs w:val="24"/>
        </w:rPr>
        <w:t xml:space="preserve"> dan</w:t>
      </w:r>
      <w:r w:rsidR="005571D0" w:rsidRPr="005571D0">
        <w:rPr>
          <w:rFonts w:ascii="Yu Gothic UI Semilight" w:eastAsia="Yu Gothic UI Semilight" w:hAnsi="Yu Gothic UI Semilight" w:cs="Times New Roman"/>
          <w:sz w:val="24"/>
          <w:szCs w:val="24"/>
        </w:rPr>
        <w:t xml:space="preserve"> Primasari, 2022</w:t>
      </w:r>
      <w:r w:rsidR="005571D0">
        <w:rPr>
          <w:rFonts w:ascii="Yu Gothic UI Semilight" w:eastAsia="Yu Gothic UI Semilight" w:hAnsi="Yu Gothic UI Semilight" w:cs="Times New Roman"/>
          <w:sz w:val="24"/>
          <w:szCs w:val="24"/>
        </w:rPr>
        <w:t>)</w:t>
      </w:r>
      <w:r w:rsidR="00EE7858" w:rsidRPr="00EE7858">
        <w:rPr>
          <w:rFonts w:ascii="Yu Gothic UI Semilight" w:eastAsia="Yu Gothic UI Semilight" w:hAnsi="Yu Gothic UI Semilight" w:cs="Times New Roman"/>
          <w:sz w:val="24"/>
          <w:szCs w:val="24"/>
          <w:lang w:val="en-ID"/>
        </w:rPr>
        <w:t>.</w:t>
      </w:r>
    </w:p>
    <w:p w14:paraId="105D2CCE" w14:textId="77777777" w:rsidR="009E5C84" w:rsidRDefault="009E5C84" w:rsidP="008D088C">
      <w:pPr>
        <w:spacing w:after="0" w:line="240" w:lineRule="auto"/>
        <w:ind w:left="426"/>
        <w:jc w:val="center"/>
        <w:rPr>
          <w:rFonts w:ascii="Yu Gothic UI Semilight" w:eastAsia="Yu Gothic UI Semilight" w:hAnsi="Yu Gothic UI Semilight" w:cs="Times New Roman"/>
          <w:b/>
          <w:sz w:val="24"/>
          <w:szCs w:val="24"/>
        </w:rPr>
      </w:pPr>
    </w:p>
    <w:p w14:paraId="4610E1DF" w14:textId="73A4B268"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 xml:space="preserve">HASIL </w:t>
      </w:r>
      <w:r w:rsidR="008D088C">
        <w:rPr>
          <w:rFonts w:ascii="Yu Gothic UI Semilight" w:eastAsia="Yu Gothic UI Semilight" w:hAnsi="Yu Gothic UI Semilight" w:cs="Times New Roman"/>
          <w:b/>
          <w:sz w:val="24"/>
          <w:szCs w:val="24"/>
        </w:rPr>
        <w:t>DAN PEMBAHASAN</w:t>
      </w:r>
    </w:p>
    <w:p w14:paraId="06849CF5" w14:textId="77777777" w:rsidR="00035EAD" w:rsidRPr="00035EAD" w:rsidRDefault="00035EAD" w:rsidP="00035EAD">
      <w:pPr>
        <w:spacing w:after="0" w:line="240" w:lineRule="auto"/>
        <w:ind w:firstLine="426"/>
        <w:jc w:val="both"/>
        <w:rPr>
          <w:rFonts w:ascii="Yu Gothic UI Semilight" w:eastAsia="Yu Gothic UI Semilight" w:hAnsi="Yu Gothic UI Semilight" w:cs="Times New Roman"/>
          <w:b/>
          <w:bCs/>
          <w:sz w:val="24"/>
          <w:szCs w:val="24"/>
        </w:rPr>
      </w:pPr>
      <w:r w:rsidRPr="00035EAD">
        <w:rPr>
          <w:rFonts w:ascii="Yu Gothic UI Semilight" w:eastAsia="Yu Gothic UI Semilight" w:hAnsi="Yu Gothic UI Semilight" w:cs="Times New Roman"/>
          <w:b/>
          <w:bCs/>
          <w:sz w:val="24"/>
          <w:szCs w:val="24"/>
        </w:rPr>
        <w:t>Hambatan dan Tantangan Hukum dalam Proses Sertifikasi Tanah di Indonesia</w:t>
      </w:r>
    </w:p>
    <w:p w14:paraId="2886197B" w14:textId="77777777" w:rsidR="00035EAD" w:rsidRPr="00035EAD" w:rsidRDefault="00035EAD" w:rsidP="00035EAD">
      <w:pPr>
        <w:spacing w:after="0" w:line="240" w:lineRule="auto"/>
        <w:ind w:left="426" w:firstLine="567"/>
        <w:jc w:val="both"/>
        <w:rPr>
          <w:rFonts w:ascii="Yu Gothic UI Semilight" w:eastAsia="Yu Gothic UI Semilight" w:hAnsi="Yu Gothic UI Semilight" w:cs="Times New Roman"/>
          <w:bCs/>
          <w:sz w:val="24"/>
          <w:szCs w:val="24"/>
        </w:rPr>
      </w:pPr>
      <w:r w:rsidRPr="00035EAD">
        <w:rPr>
          <w:rFonts w:ascii="Yu Gothic UI Semilight" w:eastAsia="Yu Gothic UI Semilight" w:hAnsi="Yu Gothic UI Semilight" w:cs="Times New Roman"/>
          <w:bCs/>
          <w:sz w:val="24"/>
          <w:szCs w:val="24"/>
        </w:rPr>
        <w:t>Proses sertifikasi tanah di Indonesia hingga saat ini masih menghadapi berbagai hambatan hukum, baik dari sisi administratif maupun struktural. Pelaksanaan Program Pendaftaran Tanah Sistematis Lengkap (PTSL) yang menjadi bagian dari upaya pemerintah dalam menertibkan kepemilikan tanah ternyata masih menyisakan berbagai persoalan. Salah satu hambatan utama adalah kurangnya sosialisasi terhadap masyarakat mengenai pentingnya sertifikasi dan tata cara pelaksanaannya. Ketiadaan pemahaman ini membuat partisipasi masyarakat tidak maksimal, sehingga menimbulkan potensi tumpang tindih klaim atas tanah. Sebagaimana dikemukakan oleh Suharto dan Supadno (2023), masih terdapat banyak kendala dalam penerapan program PTSL, terutama terkait dengan minimnya data yuridis dan fakta di lapangan yang akurat dan dapat diverifikasi.</w:t>
      </w:r>
    </w:p>
    <w:p w14:paraId="3B8C392F" w14:textId="77777777" w:rsidR="00035EAD" w:rsidRPr="00035EAD" w:rsidRDefault="00035EAD" w:rsidP="00035EAD">
      <w:pPr>
        <w:spacing w:after="0" w:line="240" w:lineRule="auto"/>
        <w:ind w:left="426" w:firstLine="567"/>
        <w:jc w:val="both"/>
        <w:rPr>
          <w:rFonts w:ascii="Yu Gothic UI Semilight" w:eastAsia="Yu Gothic UI Semilight" w:hAnsi="Yu Gothic UI Semilight" w:cs="Times New Roman"/>
          <w:bCs/>
          <w:sz w:val="24"/>
          <w:szCs w:val="24"/>
        </w:rPr>
      </w:pPr>
      <w:r w:rsidRPr="00035EAD">
        <w:rPr>
          <w:rFonts w:ascii="Yu Gothic UI Semilight" w:eastAsia="Yu Gothic UI Semilight" w:hAnsi="Yu Gothic UI Semilight" w:cs="Times New Roman"/>
          <w:bCs/>
          <w:sz w:val="24"/>
          <w:szCs w:val="24"/>
        </w:rPr>
        <w:t>Di sisi lain, tantangan hukum dalam sertifikasi tanah juga dipengaruhi oleh lemahnya koordinasi antarlembaga terkait, seperti antara BPN, pemerintah daerah, dan pengadilan. Ketidaksinkronan informasi antarinstansi membuka celah bagi munculnya konflik agraria. Lemahnya integrasi data menyebabkan sertifikat ganda dapat terbit, meskipun hanya satu pihak yang memiliki hak sah atas tanah tersebut. Dalam banyak kasus, konflik ini pada akhirnya berujung pada sengketa hukum yang memakan waktu dan biaya yang tidak sedikit. Hal ini menunjukkan bahwa aspek kelembagaan dalam sistem pertanahan nasional perlu mendapatkan perhatian serius agar tidak menjadi hambatan bagi kepastian hukum kepemilikan tanah.</w:t>
      </w:r>
    </w:p>
    <w:p w14:paraId="0D7A8E14" w14:textId="77777777" w:rsidR="00035EAD" w:rsidRPr="00035EAD" w:rsidRDefault="00035EAD" w:rsidP="00035EAD">
      <w:pPr>
        <w:spacing w:after="0" w:line="240" w:lineRule="auto"/>
        <w:ind w:left="426" w:firstLine="567"/>
        <w:jc w:val="both"/>
        <w:rPr>
          <w:rFonts w:ascii="Yu Gothic UI Semilight" w:eastAsia="Yu Gothic UI Semilight" w:hAnsi="Yu Gothic UI Semilight" w:cs="Times New Roman"/>
          <w:bCs/>
          <w:sz w:val="24"/>
          <w:szCs w:val="24"/>
        </w:rPr>
      </w:pPr>
      <w:r w:rsidRPr="00035EAD">
        <w:rPr>
          <w:rFonts w:ascii="Yu Gothic UI Semilight" w:eastAsia="Yu Gothic UI Semilight" w:hAnsi="Yu Gothic UI Semilight" w:cs="Times New Roman"/>
          <w:bCs/>
          <w:sz w:val="24"/>
          <w:szCs w:val="24"/>
        </w:rPr>
        <w:t>Tantangan lainnya berkaitan dengan beban biaya yang dirasakan oleh masyarakat dalam proses sertifikasi. Meskipun program PTSL disebutkan bersifat gratis dalam pelaksanaannya, pada kenyataannya masyarakat masih dibebani dengan biaya lain seperti BPHTB (Bea Perolehan Hak atas Tanah dan Bangunan) yang tidak dijelaskan secara transparan. Utami et al. (2024) mengungkapkan bahwa kurangnya kejelasan mengenai komponen biaya tersebut menimbulkan persepsi negatif di tengah masyarakat, bahkan menyebabkan sebagian warga enggan mengikuti program sertifikasi secara resmi. Keengganan ini justru memperbesar potensi konflik tanah yang dapat dicegah apabila proses sertifikasi berjalan dengan baik dan transparan.</w:t>
      </w:r>
    </w:p>
    <w:p w14:paraId="31A94C1D" w14:textId="77777777" w:rsidR="00035EAD" w:rsidRPr="00035EAD" w:rsidRDefault="00035EAD" w:rsidP="00035EAD">
      <w:pPr>
        <w:spacing w:after="0" w:line="240" w:lineRule="auto"/>
        <w:ind w:left="426" w:firstLine="567"/>
        <w:jc w:val="both"/>
        <w:rPr>
          <w:rFonts w:ascii="Yu Gothic UI Semilight" w:eastAsia="Yu Gothic UI Semilight" w:hAnsi="Yu Gothic UI Semilight" w:cs="Times New Roman"/>
          <w:bCs/>
          <w:sz w:val="24"/>
          <w:szCs w:val="24"/>
        </w:rPr>
      </w:pPr>
      <w:r w:rsidRPr="00035EAD">
        <w:rPr>
          <w:rFonts w:ascii="Yu Gothic UI Semilight" w:eastAsia="Yu Gothic UI Semilight" w:hAnsi="Yu Gothic UI Semilight" w:cs="Times New Roman"/>
          <w:bCs/>
          <w:sz w:val="24"/>
          <w:szCs w:val="24"/>
        </w:rPr>
        <w:t>Selain itu, transformasi sistem sertifikasi menuju digitalisasi juga menghadapi berbagai kendala, terutama dari segi kesiapan infrastruktur dan sumber daya manusia. Implementasi sertifikat elektronik dengan fitur QR code merupakan langkah maju dalam mencegah pemalsuan dokumen dan mempercepat proses administrasi. Namun dalam praktiknya, resistensi dari masyarakat serta minimnya literasi digital menjadi hambatan yang cukup besar. Tanpa edukasi hukum dan pemahaman yang memadai, digitalisasi justru dapat memperumit akses masyarakat terhadap hak kepemilikannya. Oleh karena itu, sebagaimana disampaikan oleh Prawirosentono dan Primasari (2022), keberhasilan manajemen sistem pertanahan sangat bergantung pada strategi komunikasi dan pendekatan sosial yang digunakan oleh lembaga pelaksana.</w:t>
      </w:r>
    </w:p>
    <w:p w14:paraId="46D9CCE0" w14:textId="77777777" w:rsidR="00035EAD" w:rsidRPr="00035EAD" w:rsidRDefault="00035EAD" w:rsidP="00035EAD">
      <w:pPr>
        <w:spacing w:after="0" w:line="240" w:lineRule="auto"/>
        <w:ind w:left="426" w:firstLine="567"/>
        <w:jc w:val="both"/>
        <w:rPr>
          <w:rFonts w:ascii="Yu Gothic UI Semilight" w:eastAsia="Yu Gothic UI Semilight" w:hAnsi="Yu Gothic UI Semilight" w:cs="Times New Roman"/>
          <w:bCs/>
          <w:sz w:val="24"/>
          <w:szCs w:val="24"/>
        </w:rPr>
      </w:pPr>
      <w:r w:rsidRPr="00035EAD">
        <w:rPr>
          <w:rFonts w:ascii="Yu Gothic UI Semilight" w:eastAsia="Yu Gothic UI Semilight" w:hAnsi="Yu Gothic UI Semilight" w:cs="Times New Roman"/>
          <w:bCs/>
          <w:sz w:val="24"/>
          <w:szCs w:val="24"/>
        </w:rPr>
        <w:t>Dengan demikian, hambatan dan tantangan hukum dalam proses sertifikasi tanah di Indonesia menunjukkan bahwa dibutuhkan reformasi sistemik yang tidak hanya fokus pada regulasi teknis, tetapi juga memperhatikan aspek keadilan sosial, partisipasi masyarakat, dan sinergi antarlembaga. Sertifikasi tanah seharusnya menjadi instrumen untuk mewujudkan kepastian hukum dan keadilan substantif, bukan sebaliknya menjadi pemicu konflik baru akibat tata kelola yang lemah. Pemahaman yang utuh terhadap dinamika sosial dan hukum di lapangan akan menjadi kunci keberhasilan dalam pelaksanaan program sertifikasi tanah secara nasional.</w:t>
      </w:r>
    </w:p>
    <w:p w14:paraId="119D97B3" w14:textId="77777777" w:rsidR="00035EAD" w:rsidRPr="00035EAD" w:rsidRDefault="00035EAD" w:rsidP="005571D0">
      <w:pPr>
        <w:spacing w:before="240" w:after="0" w:line="240" w:lineRule="auto"/>
        <w:ind w:left="426"/>
        <w:jc w:val="both"/>
        <w:rPr>
          <w:rFonts w:ascii="Yu Gothic UI Semilight" w:eastAsia="Yu Gothic UI Semilight" w:hAnsi="Yu Gothic UI Semilight" w:cs="Times New Roman"/>
          <w:b/>
          <w:bCs/>
          <w:sz w:val="24"/>
          <w:szCs w:val="24"/>
        </w:rPr>
      </w:pPr>
      <w:r w:rsidRPr="00035EAD">
        <w:rPr>
          <w:rFonts w:ascii="Yu Gothic UI Semilight" w:eastAsia="Yu Gothic UI Semilight" w:hAnsi="Yu Gothic UI Semilight" w:cs="Times New Roman"/>
          <w:b/>
          <w:bCs/>
          <w:sz w:val="24"/>
          <w:szCs w:val="24"/>
        </w:rPr>
        <w:t>Implementasi Putusan Mahkamah Agung Nomor 289 K/Pdt/2023 dalam Penyelesaian Sengketa Sertifikat Tanah</w:t>
      </w:r>
    </w:p>
    <w:p w14:paraId="65D15823" w14:textId="77777777" w:rsidR="00035EAD" w:rsidRPr="00035EAD" w:rsidRDefault="00035EAD" w:rsidP="00035EAD">
      <w:pPr>
        <w:spacing w:after="0" w:line="240" w:lineRule="auto"/>
        <w:ind w:left="426" w:firstLine="567"/>
        <w:jc w:val="both"/>
        <w:rPr>
          <w:rFonts w:ascii="Yu Gothic UI Semilight" w:eastAsia="Yu Gothic UI Semilight" w:hAnsi="Yu Gothic UI Semilight" w:cs="Times New Roman"/>
          <w:bCs/>
          <w:sz w:val="24"/>
          <w:szCs w:val="24"/>
        </w:rPr>
      </w:pPr>
      <w:r w:rsidRPr="00035EAD">
        <w:rPr>
          <w:rFonts w:ascii="Yu Gothic UI Semilight" w:eastAsia="Yu Gothic UI Semilight" w:hAnsi="Yu Gothic UI Semilight" w:cs="Times New Roman"/>
          <w:bCs/>
          <w:sz w:val="24"/>
          <w:szCs w:val="24"/>
        </w:rPr>
        <w:t>Putusan Mahkamah Agung Nomor 289 K/Pdt/2023 memberikan gambaran nyata mengenai tantangan yang dihadapi dalam implementasi keputusan hukum dalam penyelesaian sengketa tanah. Meskipun putusan tersebut telah berkekuatan hukum tetap (inkracht), pemulihan hak penggugat tidak segera terlaksana secara nyata. Sengketa ini bermula dari tumpang tindih klaim kepemilikan yang seharusnya dapat dicegah melalui sistem sertifikasi yang tertib dan terkoordinasi. Namun pada kenyataannya, lemahnya koordinasi antarinstansi dan minimnya data yuridis yang dapat diandalkan membuat proses hukum berjalan lambat dan tidak efektif dalam melindungi hak pihak yang sah.</w:t>
      </w:r>
    </w:p>
    <w:p w14:paraId="2B2F13B4" w14:textId="77777777" w:rsidR="00035EAD" w:rsidRPr="00035EAD" w:rsidRDefault="00035EAD" w:rsidP="00035EAD">
      <w:pPr>
        <w:spacing w:after="0" w:line="240" w:lineRule="auto"/>
        <w:ind w:left="426" w:firstLine="567"/>
        <w:jc w:val="both"/>
        <w:rPr>
          <w:rFonts w:ascii="Yu Gothic UI Semilight" w:eastAsia="Yu Gothic UI Semilight" w:hAnsi="Yu Gothic UI Semilight" w:cs="Times New Roman"/>
          <w:bCs/>
          <w:sz w:val="24"/>
          <w:szCs w:val="24"/>
        </w:rPr>
      </w:pPr>
      <w:r w:rsidRPr="00035EAD">
        <w:rPr>
          <w:rFonts w:ascii="Yu Gothic UI Semilight" w:eastAsia="Yu Gothic UI Semilight" w:hAnsi="Yu Gothic UI Semilight" w:cs="Times New Roman"/>
          <w:bCs/>
          <w:sz w:val="24"/>
          <w:szCs w:val="24"/>
        </w:rPr>
        <w:t>Permasalahan berikutnya terletak pada tahap eksekusi putusan. Banyak putusan perdata, termasuk perkara 289 K/Pdt/2023, menghadapi stagnasi di tahap pelaksanaan karena tidak adanya mekanisme eksekusi yang konkret dan dapat dijalankan secara efektif di lapangan. Hambatan struktural seperti penolakan pihak tergugat, lemahnya koordinasi dengan aparat penegak hukum, dan tidak adanya regulasi teknis pelaksanaan menjadi penyebab utama gagalnya implementasi putusan. Sebagaimana dinyatakan oleh Purba dan Lubis (2024), hambatan dalam pelaksanaan putusan perdata merupakan masalah klasik yang belum terselesaikan dalam sistem peradilan Indonesia, karena tidak adanya integrasi antara putusan pengadilan dan lembaga pelaksana keputusan.</w:t>
      </w:r>
    </w:p>
    <w:p w14:paraId="4813A3D3" w14:textId="77777777" w:rsidR="00035EAD" w:rsidRPr="00035EAD" w:rsidRDefault="00035EAD" w:rsidP="00035EAD">
      <w:pPr>
        <w:spacing w:after="0" w:line="240" w:lineRule="auto"/>
        <w:ind w:left="426" w:firstLine="567"/>
        <w:jc w:val="both"/>
        <w:rPr>
          <w:rFonts w:ascii="Yu Gothic UI Semilight" w:eastAsia="Yu Gothic UI Semilight" w:hAnsi="Yu Gothic UI Semilight" w:cs="Times New Roman"/>
          <w:bCs/>
          <w:sz w:val="24"/>
          <w:szCs w:val="24"/>
        </w:rPr>
      </w:pPr>
      <w:r w:rsidRPr="00035EAD">
        <w:rPr>
          <w:rFonts w:ascii="Yu Gothic UI Semilight" w:eastAsia="Yu Gothic UI Semilight" w:hAnsi="Yu Gothic UI Semilight" w:cs="Times New Roman"/>
          <w:bCs/>
          <w:sz w:val="24"/>
          <w:szCs w:val="24"/>
        </w:rPr>
        <w:t>Selain itu, dalam konteks kasus ini, keadilan prosedural telah terpenuhi melalui putusan pengadilan yang memenangkan penggugat. Namun, keadilan substantif masih jauh dari harapan karena pihak yang menang belum dapat menikmati kembali haknya atas tanah. Hal ini menunjukkan bahwa prosedur hukum formal tidak otomatis menjamin keadilan secara menyeluruh. Ketidakefektifan pelaksanaan putusan menciptakan ketimpangan antara norma hukum dengan realitas sosial, yang pada akhirnya mengikis kepercayaan masyarakat terhadap sistem hukum itu sendiri. Dalam jangka panjang, kondisi ini berpotensi memperparah konflik agraria yang semakin kompleks.</w:t>
      </w:r>
    </w:p>
    <w:p w14:paraId="3480C1C6" w14:textId="77777777" w:rsidR="00035EAD" w:rsidRPr="00035EAD" w:rsidRDefault="00035EAD" w:rsidP="00035EAD">
      <w:pPr>
        <w:spacing w:after="0" w:line="240" w:lineRule="auto"/>
        <w:ind w:left="426" w:firstLine="567"/>
        <w:jc w:val="both"/>
        <w:rPr>
          <w:rFonts w:ascii="Yu Gothic UI Semilight" w:eastAsia="Yu Gothic UI Semilight" w:hAnsi="Yu Gothic UI Semilight" w:cs="Times New Roman"/>
          <w:bCs/>
          <w:sz w:val="24"/>
          <w:szCs w:val="24"/>
        </w:rPr>
      </w:pPr>
      <w:r w:rsidRPr="00035EAD">
        <w:rPr>
          <w:rFonts w:ascii="Yu Gothic UI Semilight" w:eastAsia="Yu Gothic UI Semilight" w:hAnsi="Yu Gothic UI Semilight" w:cs="Times New Roman"/>
          <w:bCs/>
          <w:sz w:val="24"/>
          <w:szCs w:val="24"/>
        </w:rPr>
        <w:t>Urgensi reformasi sistem eksekusi putusan pengadilan menjadi semakin jelas. Diperlukan pembaruan regulasi yang secara khusus mengatur teknis pelaksanaan putusan perdata, khususnya dalam perkara pertanahan. Selain itu, peningkatan kapasitas dan wewenang aparat pelaksana seperti juru sita dan pihak pengadilan negeri di daerah sangat diperlukan agar proses eksekusi tidak lagi bergantung pada itikad baik pihak yang kalah. Dalam kerangka manajemen strategis hukum, seperti yang dikemukakan oleh Prawirosentono dan Primasari (2022), penyelesaian konflik hukum membutuhkan pengambilan keputusan yang adaptif serta koordinasi yang kuat antarunit dalam satu sistem hukum yang terintegrasi.</w:t>
      </w:r>
    </w:p>
    <w:p w14:paraId="4A96A6E4" w14:textId="77777777" w:rsidR="00035EAD" w:rsidRPr="00035EAD" w:rsidRDefault="00035EAD" w:rsidP="00035EAD">
      <w:pPr>
        <w:spacing w:after="0" w:line="240" w:lineRule="auto"/>
        <w:ind w:left="426" w:firstLine="567"/>
        <w:jc w:val="both"/>
        <w:rPr>
          <w:rFonts w:ascii="Yu Gothic UI Semilight" w:eastAsia="Yu Gothic UI Semilight" w:hAnsi="Yu Gothic UI Semilight" w:cs="Times New Roman"/>
          <w:bCs/>
          <w:sz w:val="24"/>
          <w:szCs w:val="24"/>
        </w:rPr>
      </w:pPr>
      <w:r w:rsidRPr="00035EAD">
        <w:rPr>
          <w:rFonts w:ascii="Yu Gothic UI Semilight" w:eastAsia="Yu Gothic UI Semilight" w:hAnsi="Yu Gothic UI Semilight" w:cs="Times New Roman"/>
          <w:bCs/>
          <w:sz w:val="24"/>
          <w:szCs w:val="24"/>
        </w:rPr>
        <w:t>Dengan memahami kompleksitas yang ditunjukkan dalam implementasi Putusan Mahkamah Agung Nomor 289 K/Pdt/2023, dapat disimpulkan bahwa penyelesaian sengketa tanah di Indonesia tidak cukup hanya dengan mengandalkan proses pengadilan. Tanpa mekanisme eksekusi yang kuat dan responsif, keputusan hukum akan kehilangan daya keberlakuannya. Oleh karena itu, perbaikan sistem hukum pertanahan tidak boleh hanya berhenti pada penyusunan regulasi, tetapi harus menyentuh akar masalah dalam pelaksanaan dan pengawasan agar keadilan substantif dapat diwujudkan secara nyata dan merata. Tabel berikut menyajikan perbandingan hambatan substantif dan prosedural berdasarkan temuan lapangan dan referensi studi ilmiah:</w:t>
      </w:r>
    </w:p>
    <w:p w14:paraId="108D4A21" w14:textId="77777777" w:rsidR="00035EAD" w:rsidRPr="00035EAD" w:rsidRDefault="00035EAD" w:rsidP="005571D0">
      <w:pPr>
        <w:spacing w:before="240" w:after="0" w:line="240" w:lineRule="auto"/>
        <w:ind w:left="426" w:firstLine="24"/>
        <w:jc w:val="center"/>
        <w:rPr>
          <w:rFonts w:ascii="Yu Gothic UI Semilight" w:eastAsia="Yu Gothic UI Semilight" w:hAnsi="Yu Gothic UI Semilight" w:cs="Times New Roman"/>
          <w:b/>
          <w:bCs/>
          <w:sz w:val="24"/>
          <w:szCs w:val="24"/>
        </w:rPr>
      </w:pPr>
      <w:r w:rsidRPr="00035EAD">
        <w:rPr>
          <w:rFonts w:ascii="Yu Gothic UI Semilight" w:eastAsia="Yu Gothic UI Semilight" w:hAnsi="Yu Gothic UI Semilight" w:cs="Times New Roman"/>
          <w:b/>
          <w:bCs/>
          <w:sz w:val="24"/>
          <w:szCs w:val="24"/>
        </w:rPr>
        <w:t>Tabel 1. Perbandingan Hambatan Substantif Dan Prosedural</w:t>
      </w:r>
    </w:p>
    <w:tbl>
      <w:tblPr>
        <w:tblStyle w:val="PlainTable2"/>
        <w:tblW w:w="9358" w:type="dxa"/>
        <w:tblInd w:w="450" w:type="dxa"/>
        <w:tblLayout w:type="fixed"/>
        <w:tblLook w:val="0400" w:firstRow="0" w:lastRow="0" w:firstColumn="0" w:lastColumn="0" w:noHBand="0" w:noVBand="1"/>
      </w:tblPr>
      <w:tblGrid>
        <w:gridCol w:w="1710"/>
        <w:gridCol w:w="2970"/>
        <w:gridCol w:w="2733"/>
        <w:gridCol w:w="1945"/>
      </w:tblGrid>
      <w:tr w:rsidR="00035EAD" w:rsidRPr="00035EAD" w14:paraId="569745FA" w14:textId="77777777" w:rsidTr="005571D0">
        <w:trPr>
          <w:cnfStyle w:val="000000100000" w:firstRow="0" w:lastRow="0" w:firstColumn="0" w:lastColumn="0" w:oddVBand="0" w:evenVBand="0" w:oddHBand="1" w:evenHBand="0" w:firstRowFirstColumn="0" w:firstRowLastColumn="0" w:lastRowFirstColumn="0" w:lastRowLastColumn="0"/>
          <w:trHeight w:val="20"/>
        </w:trPr>
        <w:tc>
          <w:tcPr>
            <w:tcW w:w="1710" w:type="dxa"/>
            <w:vAlign w:val="center"/>
          </w:tcPr>
          <w:p w14:paraId="17618A8A" w14:textId="77777777" w:rsidR="00035EAD" w:rsidRPr="00035EAD" w:rsidRDefault="00035EAD" w:rsidP="005571D0">
            <w:pPr>
              <w:jc w:val="center"/>
              <w:rPr>
                <w:rFonts w:ascii="Yu Gothic UI Semilight" w:eastAsia="Yu Gothic UI Semilight" w:hAnsi="Yu Gothic UI Semilight" w:cs="Times New Roman"/>
                <w:b/>
                <w:bCs/>
              </w:rPr>
            </w:pPr>
            <w:r w:rsidRPr="00035EAD">
              <w:rPr>
                <w:rFonts w:ascii="Yu Gothic UI Semilight" w:eastAsia="Yu Gothic UI Semilight" w:hAnsi="Yu Gothic UI Semilight" w:cs="Times New Roman"/>
                <w:b/>
                <w:bCs/>
              </w:rPr>
              <w:t>Jenis Hambatan</w:t>
            </w:r>
          </w:p>
        </w:tc>
        <w:tc>
          <w:tcPr>
            <w:tcW w:w="2970" w:type="dxa"/>
            <w:vAlign w:val="center"/>
          </w:tcPr>
          <w:p w14:paraId="140C8C9A" w14:textId="77777777" w:rsidR="00035EAD" w:rsidRPr="00035EAD" w:rsidRDefault="00035EAD" w:rsidP="005571D0">
            <w:pPr>
              <w:jc w:val="center"/>
              <w:rPr>
                <w:rFonts w:ascii="Yu Gothic UI Semilight" w:eastAsia="Yu Gothic UI Semilight" w:hAnsi="Yu Gothic UI Semilight" w:cs="Times New Roman"/>
                <w:b/>
                <w:bCs/>
              </w:rPr>
            </w:pPr>
            <w:r w:rsidRPr="00035EAD">
              <w:rPr>
                <w:rFonts w:ascii="Yu Gothic UI Semilight" w:eastAsia="Yu Gothic UI Semilight" w:hAnsi="Yu Gothic UI Semilight" w:cs="Times New Roman"/>
                <w:b/>
                <w:bCs/>
              </w:rPr>
              <w:t>Substantif (Hukum)</w:t>
            </w:r>
          </w:p>
        </w:tc>
        <w:tc>
          <w:tcPr>
            <w:tcW w:w="2733" w:type="dxa"/>
            <w:vAlign w:val="center"/>
          </w:tcPr>
          <w:p w14:paraId="407AB9D3" w14:textId="77777777" w:rsidR="00035EAD" w:rsidRPr="00035EAD" w:rsidRDefault="00035EAD" w:rsidP="005571D0">
            <w:pPr>
              <w:jc w:val="center"/>
              <w:rPr>
                <w:rFonts w:ascii="Yu Gothic UI Semilight" w:eastAsia="Yu Gothic UI Semilight" w:hAnsi="Yu Gothic UI Semilight" w:cs="Times New Roman"/>
                <w:b/>
                <w:bCs/>
              </w:rPr>
            </w:pPr>
            <w:r w:rsidRPr="00035EAD">
              <w:rPr>
                <w:rFonts w:ascii="Yu Gothic UI Semilight" w:eastAsia="Yu Gothic UI Semilight" w:hAnsi="Yu Gothic UI Semilight" w:cs="Times New Roman"/>
                <w:b/>
                <w:bCs/>
              </w:rPr>
              <w:t>Prosedural (Administratif)</w:t>
            </w:r>
          </w:p>
        </w:tc>
        <w:tc>
          <w:tcPr>
            <w:tcW w:w="1945" w:type="dxa"/>
            <w:vAlign w:val="center"/>
          </w:tcPr>
          <w:p w14:paraId="3F37B13D" w14:textId="77777777" w:rsidR="00035EAD" w:rsidRPr="00035EAD" w:rsidRDefault="00035EAD" w:rsidP="005571D0">
            <w:pPr>
              <w:jc w:val="center"/>
              <w:rPr>
                <w:rFonts w:ascii="Yu Gothic UI Semilight" w:eastAsia="Yu Gothic UI Semilight" w:hAnsi="Yu Gothic UI Semilight" w:cs="Times New Roman"/>
                <w:b/>
                <w:bCs/>
              </w:rPr>
            </w:pPr>
            <w:r w:rsidRPr="00035EAD">
              <w:rPr>
                <w:rFonts w:ascii="Yu Gothic UI Semilight" w:eastAsia="Yu Gothic UI Semilight" w:hAnsi="Yu Gothic UI Semilight" w:cs="Times New Roman"/>
                <w:b/>
                <w:bCs/>
              </w:rPr>
              <w:t>Sumber Referensi</w:t>
            </w:r>
          </w:p>
        </w:tc>
      </w:tr>
      <w:tr w:rsidR="00035EAD" w:rsidRPr="00035EAD" w14:paraId="29BCE146" w14:textId="77777777" w:rsidTr="005571D0">
        <w:trPr>
          <w:trHeight w:val="20"/>
        </w:trPr>
        <w:tc>
          <w:tcPr>
            <w:tcW w:w="1710" w:type="dxa"/>
            <w:vAlign w:val="center"/>
          </w:tcPr>
          <w:p w14:paraId="04647957" w14:textId="77777777" w:rsidR="00035EAD" w:rsidRPr="00035EAD" w:rsidRDefault="00035EAD" w:rsidP="005571D0">
            <w:pPr>
              <w:jc w:val="center"/>
              <w:rPr>
                <w:rFonts w:ascii="Yu Gothic UI Semilight" w:eastAsia="Yu Gothic UI Semilight" w:hAnsi="Yu Gothic UI Semilight" w:cs="Times New Roman"/>
              </w:rPr>
            </w:pPr>
            <w:r w:rsidRPr="00035EAD">
              <w:rPr>
                <w:rFonts w:ascii="Yu Gothic UI Semilight" w:eastAsia="Yu Gothic UI Semilight" w:hAnsi="Yu Gothic UI Semilight" w:cs="Times New Roman"/>
              </w:rPr>
              <w:t>Kepastian Status Hak</w:t>
            </w:r>
          </w:p>
        </w:tc>
        <w:tc>
          <w:tcPr>
            <w:tcW w:w="2970" w:type="dxa"/>
            <w:vAlign w:val="center"/>
          </w:tcPr>
          <w:p w14:paraId="1D8FB934" w14:textId="77777777" w:rsidR="00035EAD" w:rsidRPr="00035EAD" w:rsidRDefault="00035EAD" w:rsidP="005571D0">
            <w:pPr>
              <w:jc w:val="center"/>
              <w:rPr>
                <w:rFonts w:ascii="Yu Gothic UI Semilight" w:eastAsia="Yu Gothic UI Semilight" w:hAnsi="Yu Gothic UI Semilight" w:cs="Times New Roman"/>
              </w:rPr>
            </w:pPr>
            <w:r w:rsidRPr="00035EAD">
              <w:rPr>
                <w:rFonts w:ascii="Yu Gothic UI Semilight" w:eastAsia="Yu Gothic UI Semilight" w:hAnsi="Yu Gothic UI Semilight" w:cs="Times New Roman"/>
              </w:rPr>
              <w:t>Tumpang tindih klaim, lemahnya validasi data</w:t>
            </w:r>
          </w:p>
        </w:tc>
        <w:tc>
          <w:tcPr>
            <w:tcW w:w="2733" w:type="dxa"/>
            <w:vAlign w:val="center"/>
          </w:tcPr>
          <w:p w14:paraId="2DC0B504" w14:textId="77777777" w:rsidR="00035EAD" w:rsidRPr="00035EAD" w:rsidRDefault="00035EAD" w:rsidP="005571D0">
            <w:pPr>
              <w:jc w:val="center"/>
              <w:rPr>
                <w:rFonts w:ascii="Yu Gothic UI Semilight" w:eastAsia="Yu Gothic UI Semilight" w:hAnsi="Yu Gothic UI Semilight" w:cs="Times New Roman"/>
              </w:rPr>
            </w:pPr>
            <w:r w:rsidRPr="00035EAD">
              <w:rPr>
                <w:rFonts w:ascii="Yu Gothic UI Semilight" w:eastAsia="Yu Gothic UI Semilight" w:hAnsi="Yu Gothic UI Semilight" w:cs="Times New Roman"/>
              </w:rPr>
              <w:t>Ketidaksiapan sistem PTSL secara menyeluruh</w:t>
            </w:r>
          </w:p>
        </w:tc>
        <w:tc>
          <w:tcPr>
            <w:tcW w:w="1945" w:type="dxa"/>
            <w:vAlign w:val="center"/>
          </w:tcPr>
          <w:p w14:paraId="54ED2BF9" w14:textId="77777777" w:rsidR="00035EAD" w:rsidRPr="00035EAD" w:rsidRDefault="00035EAD" w:rsidP="005571D0">
            <w:pPr>
              <w:jc w:val="center"/>
              <w:rPr>
                <w:rFonts w:ascii="Yu Gothic UI Semilight" w:eastAsia="Yu Gothic UI Semilight" w:hAnsi="Yu Gothic UI Semilight" w:cs="Times New Roman"/>
              </w:rPr>
            </w:pPr>
            <w:r w:rsidRPr="00035EAD">
              <w:rPr>
                <w:rFonts w:ascii="Yu Gothic UI Semilight" w:eastAsia="Yu Gothic UI Semilight" w:hAnsi="Yu Gothic UI Semilight" w:cs="Times New Roman"/>
              </w:rPr>
              <w:t>Suharto &amp; Supadno (2023)</w:t>
            </w:r>
          </w:p>
        </w:tc>
      </w:tr>
      <w:tr w:rsidR="00035EAD" w:rsidRPr="00035EAD" w14:paraId="4271C26D" w14:textId="77777777" w:rsidTr="005571D0">
        <w:trPr>
          <w:cnfStyle w:val="000000100000" w:firstRow="0" w:lastRow="0" w:firstColumn="0" w:lastColumn="0" w:oddVBand="0" w:evenVBand="0" w:oddHBand="1" w:evenHBand="0" w:firstRowFirstColumn="0" w:firstRowLastColumn="0" w:lastRowFirstColumn="0" w:lastRowLastColumn="0"/>
          <w:trHeight w:val="20"/>
        </w:trPr>
        <w:tc>
          <w:tcPr>
            <w:tcW w:w="1710" w:type="dxa"/>
            <w:vAlign w:val="center"/>
          </w:tcPr>
          <w:p w14:paraId="4E1B10E5" w14:textId="77777777" w:rsidR="00035EAD" w:rsidRPr="00035EAD" w:rsidRDefault="00035EAD" w:rsidP="005571D0">
            <w:pPr>
              <w:jc w:val="center"/>
              <w:rPr>
                <w:rFonts w:ascii="Yu Gothic UI Semilight" w:eastAsia="Yu Gothic UI Semilight" w:hAnsi="Yu Gothic UI Semilight" w:cs="Times New Roman"/>
              </w:rPr>
            </w:pPr>
            <w:r w:rsidRPr="00035EAD">
              <w:rPr>
                <w:rFonts w:ascii="Yu Gothic UI Semilight" w:eastAsia="Yu Gothic UI Semilight" w:hAnsi="Yu Gothic UI Semilight" w:cs="Times New Roman"/>
              </w:rPr>
              <w:t>Eksekusi Putusan</w:t>
            </w:r>
          </w:p>
        </w:tc>
        <w:tc>
          <w:tcPr>
            <w:tcW w:w="2970" w:type="dxa"/>
            <w:vAlign w:val="center"/>
          </w:tcPr>
          <w:p w14:paraId="7F64128E" w14:textId="77777777" w:rsidR="00035EAD" w:rsidRPr="00035EAD" w:rsidRDefault="00035EAD" w:rsidP="005571D0">
            <w:pPr>
              <w:jc w:val="center"/>
              <w:rPr>
                <w:rFonts w:ascii="Yu Gothic UI Semilight" w:eastAsia="Yu Gothic UI Semilight" w:hAnsi="Yu Gothic UI Semilight" w:cs="Times New Roman"/>
              </w:rPr>
            </w:pPr>
            <w:r w:rsidRPr="00035EAD">
              <w:rPr>
                <w:rFonts w:ascii="Yu Gothic UI Semilight" w:eastAsia="Yu Gothic UI Semilight" w:hAnsi="Yu Gothic UI Semilight" w:cs="Times New Roman"/>
              </w:rPr>
              <w:t>Lemahnya pelindungan hukum terhadap pemilik sah</w:t>
            </w:r>
          </w:p>
        </w:tc>
        <w:tc>
          <w:tcPr>
            <w:tcW w:w="2733" w:type="dxa"/>
            <w:vAlign w:val="center"/>
          </w:tcPr>
          <w:p w14:paraId="3D28CAF8" w14:textId="77777777" w:rsidR="00035EAD" w:rsidRPr="00035EAD" w:rsidRDefault="00035EAD" w:rsidP="005571D0">
            <w:pPr>
              <w:jc w:val="center"/>
              <w:rPr>
                <w:rFonts w:ascii="Yu Gothic UI Semilight" w:eastAsia="Yu Gothic UI Semilight" w:hAnsi="Yu Gothic UI Semilight" w:cs="Times New Roman"/>
              </w:rPr>
            </w:pPr>
            <w:r w:rsidRPr="00035EAD">
              <w:rPr>
                <w:rFonts w:ascii="Yu Gothic UI Semilight" w:eastAsia="Yu Gothic UI Semilight" w:hAnsi="Yu Gothic UI Semilight" w:cs="Times New Roman"/>
              </w:rPr>
              <w:t>Tidak optimalnya peran aparat pelaksana putusan</w:t>
            </w:r>
          </w:p>
        </w:tc>
        <w:tc>
          <w:tcPr>
            <w:tcW w:w="1945" w:type="dxa"/>
            <w:vAlign w:val="center"/>
          </w:tcPr>
          <w:p w14:paraId="60FF6FD2" w14:textId="77777777" w:rsidR="00035EAD" w:rsidRPr="00035EAD" w:rsidRDefault="00035EAD" w:rsidP="005571D0">
            <w:pPr>
              <w:jc w:val="center"/>
              <w:rPr>
                <w:rFonts w:ascii="Yu Gothic UI Semilight" w:eastAsia="Yu Gothic UI Semilight" w:hAnsi="Yu Gothic UI Semilight" w:cs="Times New Roman"/>
              </w:rPr>
            </w:pPr>
            <w:r w:rsidRPr="00035EAD">
              <w:rPr>
                <w:rFonts w:ascii="Yu Gothic UI Semilight" w:eastAsia="Yu Gothic UI Semilight" w:hAnsi="Yu Gothic UI Semilight" w:cs="Times New Roman"/>
              </w:rPr>
              <w:t>Purba &amp; Lubis (2024)</w:t>
            </w:r>
          </w:p>
        </w:tc>
      </w:tr>
      <w:tr w:rsidR="00035EAD" w:rsidRPr="00035EAD" w14:paraId="077440FA" w14:textId="77777777" w:rsidTr="005571D0">
        <w:trPr>
          <w:trHeight w:val="20"/>
        </w:trPr>
        <w:tc>
          <w:tcPr>
            <w:tcW w:w="1710" w:type="dxa"/>
            <w:vAlign w:val="center"/>
          </w:tcPr>
          <w:p w14:paraId="213CA219" w14:textId="77777777" w:rsidR="00035EAD" w:rsidRPr="00035EAD" w:rsidRDefault="00035EAD" w:rsidP="005571D0">
            <w:pPr>
              <w:jc w:val="center"/>
              <w:rPr>
                <w:rFonts w:ascii="Yu Gothic UI Semilight" w:eastAsia="Yu Gothic UI Semilight" w:hAnsi="Yu Gothic UI Semilight" w:cs="Times New Roman"/>
              </w:rPr>
            </w:pPr>
            <w:r w:rsidRPr="00035EAD">
              <w:rPr>
                <w:rFonts w:ascii="Yu Gothic UI Semilight" w:eastAsia="Yu Gothic UI Semilight" w:hAnsi="Yu Gothic UI Semilight" w:cs="Times New Roman"/>
              </w:rPr>
              <w:t>Sertifikasi Elektronik</w:t>
            </w:r>
          </w:p>
        </w:tc>
        <w:tc>
          <w:tcPr>
            <w:tcW w:w="2970" w:type="dxa"/>
            <w:vAlign w:val="center"/>
          </w:tcPr>
          <w:p w14:paraId="2E234C09" w14:textId="77777777" w:rsidR="00035EAD" w:rsidRPr="00035EAD" w:rsidRDefault="00035EAD" w:rsidP="005571D0">
            <w:pPr>
              <w:jc w:val="center"/>
              <w:rPr>
                <w:rFonts w:ascii="Yu Gothic UI Semilight" w:eastAsia="Yu Gothic UI Semilight" w:hAnsi="Yu Gothic UI Semilight" w:cs="Times New Roman"/>
              </w:rPr>
            </w:pPr>
            <w:r w:rsidRPr="00035EAD">
              <w:rPr>
                <w:rFonts w:ascii="Yu Gothic UI Semilight" w:eastAsia="Yu Gothic UI Semilight" w:hAnsi="Yu Gothic UI Semilight" w:cs="Times New Roman"/>
              </w:rPr>
              <w:t>Resistensi masyarakat, rendahnya literasi hukum</w:t>
            </w:r>
          </w:p>
        </w:tc>
        <w:tc>
          <w:tcPr>
            <w:tcW w:w="2733" w:type="dxa"/>
            <w:vAlign w:val="center"/>
          </w:tcPr>
          <w:p w14:paraId="1B28BC87" w14:textId="77777777" w:rsidR="00035EAD" w:rsidRPr="00035EAD" w:rsidRDefault="00035EAD" w:rsidP="005571D0">
            <w:pPr>
              <w:jc w:val="center"/>
              <w:rPr>
                <w:rFonts w:ascii="Yu Gothic UI Semilight" w:eastAsia="Yu Gothic UI Semilight" w:hAnsi="Yu Gothic UI Semilight" w:cs="Times New Roman"/>
              </w:rPr>
            </w:pPr>
            <w:r w:rsidRPr="00035EAD">
              <w:rPr>
                <w:rFonts w:ascii="Yu Gothic UI Semilight" w:eastAsia="Yu Gothic UI Semilight" w:hAnsi="Yu Gothic UI Semilight" w:cs="Times New Roman"/>
              </w:rPr>
              <w:t>Infrastruktur digital belum merata</w:t>
            </w:r>
          </w:p>
        </w:tc>
        <w:tc>
          <w:tcPr>
            <w:tcW w:w="1945" w:type="dxa"/>
            <w:vAlign w:val="center"/>
          </w:tcPr>
          <w:p w14:paraId="04D556EC" w14:textId="77777777" w:rsidR="00035EAD" w:rsidRPr="00035EAD" w:rsidRDefault="00035EAD" w:rsidP="005571D0">
            <w:pPr>
              <w:jc w:val="center"/>
              <w:rPr>
                <w:rFonts w:ascii="Yu Gothic UI Semilight" w:eastAsia="Yu Gothic UI Semilight" w:hAnsi="Yu Gothic UI Semilight" w:cs="Times New Roman"/>
              </w:rPr>
            </w:pPr>
            <w:r w:rsidRPr="00035EAD">
              <w:rPr>
                <w:rFonts w:ascii="Yu Gothic UI Semilight" w:eastAsia="Yu Gothic UI Semilight" w:hAnsi="Yu Gothic UI Semilight" w:cs="Times New Roman"/>
              </w:rPr>
              <w:t>Patittingi (2024)</w:t>
            </w:r>
          </w:p>
        </w:tc>
      </w:tr>
      <w:tr w:rsidR="00035EAD" w:rsidRPr="00035EAD" w14:paraId="7F0349C5" w14:textId="77777777" w:rsidTr="005571D0">
        <w:trPr>
          <w:cnfStyle w:val="000000100000" w:firstRow="0" w:lastRow="0" w:firstColumn="0" w:lastColumn="0" w:oddVBand="0" w:evenVBand="0" w:oddHBand="1" w:evenHBand="0" w:firstRowFirstColumn="0" w:firstRowLastColumn="0" w:lastRowFirstColumn="0" w:lastRowLastColumn="0"/>
          <w:trHeight w:val="20"/>
        </w:trPr>
        <w:tc>
          <w:tcPr>
            <w:tcW w:w="1710" w:type="dxa"/>
            <w:vAlign w:val="center"/>
          </w:tcPr>
          <w:p w14:paraId="11ED74DD" w14:textId="77777777" w:rsidR="00035EAD" w:rsidRPr="00035EAD" w:rsidRDefault="00035EAD" w:rsidP="005571D0">
            <w:pPr>
              <w:jc w:val="center"/>
              <w:rPr>
                <w:rFonts w:ascii="Yu Gothic UI Semilight" w:eastAsia="Yu Gothic UI Semilight" w:hAnsi="Yu Gothic UI Semilight" w:cs="Times New Roman"/>
              </w:rPr>
            </w:pPr>
            <w:r w:rsidRPr="00035EAD">
              <w:rPr>
                <w:rFonts w:ascii="Yu Gothic UI Semilight" w:eastAsia="Yu Gothic UI Semilight" w:hAnsi="Yu Gothic UI Semilight" w:cs="Times New Roman"/>
              </w:rPr>
              <w:t>Aspek Biaya</w:t>
            </w:r>
          </w:p>
        </w:tc>
        <w:tc>
          <w:tcPr>
            <w:tcW w:w="2970" w:type="dxa"/>
            <w:vAlign w:val="center"/>
          </w:tcPr>
          <w:p w14:paraId="5DA9050B" w14:textId="77777777" w:rsidR="00035EAD" w:rsidRPr="00035EAD" w:rsidRDefault="00035EAD" w:rsidP="005571D0">
            <w:pPr>
              <w:jc w:val="center"/>
              <w:rPr>
                <w:rFonts w:ascii="Yu Gothic UI Semilight" w:eastAsia="Yu Gothic UI Semilight" w:hAnsi="Yu Gothic UI Semilight" w:cs="Times New Roman"/>
              </w:rPr>
            </w:pPr>
            <w:r w:rsidRPr="00035EAD">
              <w:rPr>
                <w:rFonts w:ascii="Yu Gothic UI Semilight" w:eastAsia="Yu Gothic UI Semilight" w:hAnsi="Yu Gothic UI Semilight" w:cs="Times New Roman"/>
              </w:rPr>
              <w:t>Kurangnya kejelasan perhitungan BPHTB</w:t>
            </w:r>
          </w:p>
        </w:tc>
        <w:tc>
          <w:tcPr>
            <w:tcW w:w="2733" w:type="dxa"/>
            <w:vAlign w:val="center"/>
          </w:tcPr>
          <w:p w14:paraId="38337121" w14:textId="77777777" w:rsidR="00035EAD" w:rsidRPr="00035EAD" w:rsidRDefault="00035EAD" w:rsidP="005571D0">
            <w:pPr>
              <w:jc w:val="center"/>
              <w:rPr>
                <w:rFonts w:ascii="Yu Gothic UI Semilight" w:eastAsia="Yu Gothic UI Semilight" w:hAnsi="Yu Gothic UI Semilight" w:cs="Times New Roman"/>
              </w:rPr>
            </w:pPr>
            <w:r w:rsidRPr="00035EAD">
              <w:rPr>
                <w:rFonts w:ascii="Yu Gothic UI Semilight" w:eastAsia="Yu Gothic UI Semilight" w:hAnsi="Yu Gothic UI Semilight" w:cs="Times New Roman"/>
              </w:rPr>
              <w:t>Minimnya transparansi dalam pelaksanaan PTSL</w:t>
            </w:r>
          </w:p>
        </w:tc>
        <w:tc>
          <w:tcPr>
            <w:tcW w:w="1945" w:type="dxa"/>
            <w:vAlign w:val="center"/>
          </w:tcPr>
          <w:p w14:paraId="2887DBAD" w14:textId="77777777" w:rsidR="00035EAD" w:rsidRPr="00035EAD" w:rsidRDefault="00035EAD" w:rsidP="005571D0">
            <w:pPr>
              <w:jc w:val="center"/>
              <w:rPr>
                <w:rFonts w:ascii="Yu Gothic UI Semilight" w:eastAsia="Yu Gothic UI Semilight" w:hAnsi="Yu Gothic UI Semilight" w:cs="Times New Roman"/>
              </w:rPr>
            </w:pPr>
            <w:r w:rsidRPr="00035EAD">
              <w:rPr>
                <w:rFonts w:ascii="Yu Gothic UI Semilight" w:eastAsia="Yu Gothic UI Semilight" w:hAnsi="Yu Gothic UI Semilight" w:cs="Times New Roman"/>
              </w:rPr>
              <w:t>Utami et al. (2024)</w:t>
            </w:r>
          </w:p>
        </w:tc>
      </w:tr>
      <w:tr w:rsidR="00035EAD" w:rsidRPr="00035EAD" w14:paraId="5FC84B05" w14:textId="77777777" w:rsidTr="005571D0">
        <w:trPr>
          <w:trHeight w:val="20"/>
        </w:trPr>
        <w:tc>
          <w:tcPr>
            <w:tcW w:w="1710" w:type="dxa"/>
            <w:vAlign w:val="center"/>
          </w:tcPr>
          <w:p w14:paraId="3C32072C" w14:textId="77777777" w:rsidR="00035EAD" w:rsidRPr="00035EAD" w:rsidRDefault="00035EAD" w:rsidP="005571D0">
            <w:pPr>
              <w:jc w:val="center"/>
              <w:rPr>
                <w:rFonts w:ascii="Yu Gothic UI Semilight" w:eastAsia="Yu Gothic UI Semilight" w:hAnsi="Yu Gothic UI Semilight" w:cs="Times New Roman"/>
              </w:rPr>
            </w:pPr>
            <w:r w:rsidRPr="00035EAD">
              <w:rPr>
                <w:rFonts w:ascii="Yu Gothic UI Semilight" w:eastAsia="Yu Gothic UI Semilight" w:hAnsi="Yu Gothic UI Semilight" w:cs="Times New Roman"/>
              </w:rPr>
              <w:t>Prinsip Keadilan</w:t>
            </w:r>
          </w:p>
        </w:tc>
        <w:tc>
          <w:tcPr>
            <w:tcW w:w="2970" w:type="dxa"/>
            <w:vAlign w:val="center"/>
          </w:tcPr>
          <w:p w14:paraId="6649FF85" w14:textId="77777777" w:rsidR="00035EAD" w:rsidRPr="00035EAD" w:rsidRDefault="00035EAD" w:rsidP="005571D0">
            <w:pPr>
              <w:jc w:val="center"/>
              <w:rPr>
                <w:rFonts w:ascii="Yu Gothic UI Semilight" w:eastAsia="Yu Gothic UI Semilight" w:hAnsi="Yu Gothic UI Semilight" w:cs="Times New Roman"/>
              </w:rPr>
            </w:pPr>
            <w:r w:rsidRPr="00035EAD">
              <w:rPr>
                <w:rFonts w:ascii="Yu Gothic UI Semilight" w:eastAsia="Yu Gothic UI Semilight" w:hAnsi="Yu Gothic UI Semilight" w:cs="Times New Roman"/>
              </w:rPr>
              <w:t>Hukum tidak sejalan dengan kondisi sosial masyarakat</w:t>
            </w:r>
          </w:p>
        </w:tc>
        <w:tc>
          <w:tcPr>
            <w:tcW w:w="2733" w:type="dxa"/>
            <w:vAlign w:val="center"/>
          </w:tcPr>
          <w:p w14:paraId="3FDC77AB" w14:textId="77777777" w:rsidR="00035EAD" w:rsidRPr="00035EAD" w:rsidRDefault="00035EAD" w:rsidP="005571D0">
            <w:pPr>
              <w:jc w:val="center"/>
              <w:rPr>
                <w:rFonts w:ascii="Yu Gothic UI Semilight" w:eastAsia="Yu Gothic UI Semilight" w:hAnsi="Yu Gothic UI Semilight" w:cs="Times New Roman"/>
              </w:rPr>
            </w:pPr>
            <w:r w:rsidRPr="00035EAD">
              <w:rPr>
                <w:rFonts w:ascii="Yu Gothic UI Semilight" w:eastAsia="Yu Gothic UI Semilight" w:hAnsi="Yu Gothic UI Semilight" w:cs="Times New Roman"/>
              </w:rPr>
              <w:t>Penegakan keadilan belum disertai mekanisme pengawasan</w:t>
            </w:r>
          </w:p>
        </w:tc>
        <w:tc>
          <w:tcPr>
            <w:tcW w:w="1945" w:type="dxa"/>
            <w:vAlign w:val="center"/>
          </w:tcPr>
          <w:p w14:paraId="07E7B99C" w14:textId="77777777" w:rsidR="00035EAD" w:rsidRPr="00035EAD" w:rsidRDefault="00035EAD" w:rsidP="005571D0">
            <w:pPr>
              <w:jc w:val="center"/>
              <w:rPr>
                <w:rFonts w:ascii="Yu Gothic UI Semilight" w:eastAsia="Yu Gothic UI Semilight" w:hAnsi="Yu Gothic UI Semilight" w:cs="Times New Roman"/>
              </w:rPr>
            </w:pPr>
            <w:r w:rsidRPr="00035EAD">
              <w:rPr>
                <w:rFonts w:ascii="Yu Gothic UI Semilight" w:eastAsia="Yu Gothic UI Semilight" w:hAnsi="Yu Gothic UI Semilight" w:cs="Times New Roman"/>
              </w:rPr>
              <w:t>Kurniawan, Wardhani, &amp; Hayati (2025)</w:t>
            </w:r>
          </w:p>
        </w:tc>
      </w:tr>
    </w:tbl>
    <w:p w14:paraId="7AF680BF" w14:textId="7E5160F9" w:rsidR="00EE7858" w:rsidRPr="00EE7858" w:rsidRDefault="00035EAD" w:rsidP="005571D0">
      <w:pPr>
        <w:spacing w:before="240" w:after="0" w:line="240" w:lineRule="auto"/>
        <w:ind w:left="426" w:firstLine="567"/>
        <w:jc w:val="both"/>
        <w:rPr>
          <w:rFonts w:ascii="Yu Gothic UI Semilight" w:eastAsia="Yu Gothic UI Semilight" w:hAnsi="Yu Gothic UI Semilight" w:cs="Times New Roman"/>
          <w:b/>
          <w:bCs/>
          <w:sz w:val="24"/>
          <w:szCs w:val="24"/>
          <w:lang w:val="en-ID"/>
        </w:rPr>
      </w:pPr>
      <w:r w:rsidRPr="00035EAD">
        <w:rPr>
          <w:rFonts w:ascii="Yu Gothic UI Semilight" w:eastAsia="Yu Gothic UI Semilight" w:hAnsi="Yu Gothic UI Semilight" w:cs="Times New Roman"/>
          <w:bCs/>
          <w:sz w:val="24"/>
          <w:szCs w:val="24"/>
        </w:rPr>
        <w:t>Temuan di atas menunjukkan bahwa perbaikan sistem hukum agraria di Indonesia harus mencakup dimensi substansi hukum dan efektivitas administrasi secara bersamaan. Harmonisasi antarperaturan, peningkatan edukasi masyarakat, dan penguatan mekanisme eksekusi menjadi tiga pilar penting dalam membangun sistem pertanahan yang adil dan berkelanjutan</w:t>
      </w:r>
      <w:r w:rsidR="00EE7858" w:rsidRPr="00EE7858">
        <w:rPr>
          <w:rFonts w:ascii="Yu Gothic UI Semilight" w:eastAsia="Yu Gothic UI Semilight" w:hAnsi="Yu Gothic UI Semilight" w:cs="Times New Roman"/>
          <w:bCs/>
          <w:sz w:val="24"/>
          <w:szCs w:val="24"/>
          <w:lang w:val="en-ID"/>
        </w:rPr>
        <w:t>.</w:t>
      </w:r>
    </w:p>
    <w:p w14:paraId="02E0781C"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rPr>
      </w:pPr>
    </w:p>
    <w:p w14:paraId="7170FC9A" w14:textId="76A40963"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SIMPULAN</w:t>
      </w:r>
    </w:p>
    <w:p w14:paraId="5CC37935" w14:textId="02C20DFA" w:rsidR="00EE7858" w:rsidRPr="00EE7858" w:rsidRDefault="00035EAD" w:rsidP="00C50D38">
      <w:pPr>
        <w:pStyle w:val="BodyText"/>
        <w:ind w:left="426" w:right="212" w:firstLine="567"/>
        <w:jc w:val="both"/>
        <w:rPr>
          <w:rFonts w:ascii="Yu Gothic UI Semilight" w:eastAsia="Yu Gothic UI Semilight" w:hAnsi="Yu Gothic UI Semilight" w:cs="Times New Roman"/>
          <w:b/>
          <w:bCs/>
          <w:sz w:val="24"/>
          <w:szCs w:val="24"/>
          <w:lang w:val="en-ID"/>
        </w:rPr>
      </w:pPr>
      <w:r w:rsidRPr="00035EAD">
        <w:rPr>
          <w:rFonts w:ascii="Yu Gothic UI Semilight" w:eastAsia="Yu Gothic UI Semilight" w:hAnsi="Yu Gothic UI Semilight" w:cs="Times New Roman"/>
          <w:sz w:val="24"/>
          <w:szCs w:val="24"/>
        </w:rPr>
        <w:t>Berdasarkan hasil analisis dan pembahasan, dapat disimpulkan bahwa hambatan utama dalam proses sertifikasi tanah di Indonesia disebabkan oleh lemahnya koordinasi antarinstansi, ketidaksesuaian antara data yuridis dan fisik, serta rendahnya pemahaman masyarakat terhadap program sertifikasi seperti Pendaftaran Tanah Sistematis Lengkap (PTSL). Di samping itu, sistem administrasi pertanahan yang belum sepenuhnya digital dan transparan turut memperburuk efektivitas pelaksanaan program, meskipun regulasi yang mengatur telah tersedia secara normatif. Sementara itu, tantangan implementasi putusan pengadilan dalam sengketa pertanahan, seperti yang terlihat dalam Putusan Mahkamah Agung Nomor 289 K/Pdt/2023, terletak pada lemahnya kekuatan eksekusi lembaga peradilan. Proses eksekusi yang lambat dan tidak konsisten, serta tidak adanya sanksi tegas bagi pihak yang menghambat pelaksanaan putusan, mengakibatkan pemilik sah tanah tidak dapat memperoleh haknya secara efektif meskipun telah dimenangkan dalam persidangan</w:t>
      </w:r>
      <w:r w:rsidR="00AF3D09">
        <w:rPr>
          <w:rFonts w:ascii="Yu Gothic UI Semilight" w:eastAsia="Yu Gothic UI Semilight" w:hAnsi="Yu Gothic UI Semilight" w:cs="Times New Roman"/>
          <w:sz w:val="24"/>
          <w:szCs w:val="24"/>
          <w:lang w:val="en-ID"/>
        </w:rPr>
        <w:t>.</w:t>
      </w:r>
    </w:p>
    <w:p w14:paraId="7CBD8262" w14:textId="77777777" w:rsidR="008D088C" w:rsidRPr="008D088C" w:rsidRDefault="008D088C" w:rsidP="00B47A1D">
      <w:pPr>
        <w:pStyle w:val="BodyText"/>
        <w:ind w:right="212"/>
        <w:jc w:val="both"/>
        <w:rPr>
          <w:rFonts w:ascii="Yu Gothic UI Semilight" w:eastAsia="Yu Gothic UI Semilight" w:hAnsi="Yu Gothic UI Semilight" w:cs="Times New Roman"/>
          <w:sz w:val="24"/>
          <w:szCs w:val="24"/>
        </w:rPr>
      </w:pPr>
    </w:p>
    <w:p w14:paraId="4DC2F359" w14:textId="77777777" w:rsidR="002057A5" w:rsidRPr="008D088C" w:rsidRDefault="00FD73EF" w:rsidP="008D088C">
      <w:pPr>
        <w:pStyle w:val="BodyText"/>
        <w:ind w:left="426" w:right="212"/>
        <w:jc w:val="center"/>
        <w:rPr>
          <w:rFonts w:ascii="Yu Gothic UI Semilight" w:eastAsia="Yu Gothic UI Semilight" w:hAnsi="Yu Gothic UI Semilight" w:cs="Times New Roman"/>
          <w:b/>
          <w:sz w:val="24"/>
          <w:szCs w:val="24"/>
          <w:lang w:val="id-ID"/>
        </w:rPr>
      </w:pPr>
      <w:r w:rsidRPr="008D088C">
        <w:rPr>
          <w:rFonts w:ascii="Yu Gothic UI Semilight" w:eastAsia="Yu Gothic UI Semilight" w:hAnsi="Yu Gothic UI Semilight" w:cs="Times New Roman"/>
          <w:b/>
          <w:sz w:val="24"/>
          <w:szCs w:val="24"/>
        </w:rPr>
        <w:t>DAFTAR PUSTAKA</w:t>
      </w:r>
    </w:p>
    <w:p w14:paraId="66FBD71D" w14:textId="77777777" w:rsidR="00035EAD" w:rsidRPr="00035EAD" w:rsidRDefault="00035EAD" w:rsidP="00035EAD">
      <w:pPr>
        <w:pStyle w:val="BodyText"/>
        <w:ind w:left="993" w:right="212" w:hanging="567"/>
        <w:jc w:val="both"/>
        <w:rPr>
          <w:rFonts w:ascii="Yu Gothic UI Semilight" w:eastAsia="Yu Gothic UI Semilight" w:hAnsi="Yu Gothic UI Semilight" w:cs="Times New Roman"/>
          <w:sz w:val="24"/>
          <w:szCs w:val="24"/>
        </w:rPr>
      </w:pPr>
      <w:r w:rsidRPr="00035EAD">
        <w:rPr>
          <w:rFonts w:ascii="Yu Gothic UI Semilight" w:eastAsia="Yu Gothic UI Semilight" w:hAnsi="Yu Gothic UI Semilight" w:cs="Times New Roman"/>
          <w:sz w:val="24"/>
          <w:szCs w:val="24"/>
        </w:rPr>
        <w:t>Cintami, C. (2024). Mekanisme Penyelesaian Sengketa Hak Atas Tanah Terhadap Pengadaan Tanah Untuk Kepentingan Umum (Study Kantor Badan Pertanahan Nasional Kota Medan). Jurnal Ilmiah Mahasiswa Hukum [JIMHUM], 4(3), 136-144.</w:t>
      </w:r>
    </w:p>
    <w:p w14:paraId="6678705D" w14:textId="77777777" w:rsidR="00035EAD" w:rsidRPr="00035EAD" w:rsidRDefault="00035EAD" w:rsidP="00035EAD">
      <w:pPr>
        <w:pStyle w:val="BodyText"/>
        <w:ind w:left="993" w:right="212" w:hanging="567"/>
        <w:jc w:val="both"/>
        <w:rPr>
          <w:rFonts w:ascii="Yu Gothic UI Semilight" w:eastAsia="Yu Gothic UI Semilight" w:hAnsi="Yu Gothic UI Semilight" w:cs="Times New Roman"/>
          <w:sz w:val="24"/>
          <w:szCs w:val="24"/>
        </w:rPr>
      </w:pPr>
      <w:r w:rsidRPr="00035EAD">
        <w:rPr>
          <w:rFonts w:ascii="Yu Gothic UI Semilight" w:eastAsia="Yu Gothic UI Semilight" w:hAnsi="Yu Gothic UI Semilight" w:cs="Times New Roman"/>
          <w:sz w:val="24"/>
          <w:szCs w:val="24"/>
        </w:rPr>
        <w:t>Kurniawan, D. M., Wardhani, N. E., &amp; Hayati, M. (2025). Implementasi Asas Keadilan dalam Penyelesaian Sengketa Tanah di Indonesia: Implementasi Asas Keadilan dalam Penyelesaian Sengketa Tanah di Indonesia. Journal of Indonesian Comparative of Syari'ah Law, 8(1), 227-248.</w:t>
      </w:r>
    </w:p>
    <w:p w14:paraId="357B9127" w14:textId="77777777" w:rsidR="00035EAD" w:rsidRPr="00035EAD" w:rsidRDefault="00035EAD" w:rsidP="00035EAD">
      <w:pPr>
        <w:pStyle w:val="BodyText"/>
        <w:ind w:left="993" w:right="212" w:hanging="567"/>
        <w:jc w:val="both"/>
        <w:rPr>
          <w:rFonts w:ascii="Yu Gothic UI Semilight" w:eastAsia="Yu Gothic UI Semilight" w:hAnsi="Yu Gothic UI Semilight" w:cs="Times New Roman"/>
          <w:sz w:val="24"/>
          <w:szCs w:val="24"/>
        </w:rPr>
      </w:pPr>
      <w:r w:rsidRPr="00035EAD">
        <w:rPr>
          <w:rFonts w:ascii="Yu Gothic UI Semilight" w:eastAsia="Yu Gothic UI Semilight" w:hAnsi="Yu Gothic UI Semilight" w:cs="Times New Roman"/>
          <w:sz w:val="24"/>
          <w:szCs w:val="24"/>
        </w:rPr>
        <w:t>Pamungkas, G. S., Hutauruk, G. A., &amp; Fathurrahman, R. (2025). Membedah Kebijakan Pemerintah: Strategi Menuntaskan Konflik Pertanahan Demi Keadilan yang Berkelanjutan. JIIP-Jurnal Ilmiah Ilmu Pendidikan, 8(1), 26-37.</w:t>
      </w:r>
    </w:p>
    <w:p w14:paraId="607C5830" w14:textId="77777777" w:rsidR="00035EAD" w:rsidRPr="00035EAD" w:rsidRDefault="00035EAD" w:rsidP="00035EAD">
      <w:pPr>
        <w:pStyle w:val="BodyText"/>
        <w:ind w:left="993" w:right="212" w:hanging="567"/>
        <w:jc w:val="both"/>
        <w:rPr>
          <w:rFonts w:ascii="Yu Gothic UI Semilight" w:eastAsia="Yu Gothic UI Semilight" w:hAnsi="Yu Gothic UI Semilight" w:cs="Times New Roman"/>
          <w:sz w:val="24"/>
          <w:szCs w:val="24"/>
        </w:rPr>
      </w:pPr>
      <w:r w:rsidRPr="00035EAD">
        <w:rPr>
          <w:rFonts w:ascii="Yu Gothic UI Semilight" w:eastAsia="Yu Gothic UI Semilight" w:hAnsi="Yu Gothic UI Semilight" w:cs="Times New Roman"/>
          <w:sz w:val="24"/>
          <w:szCs w:val="24"/>
        </w:rPr>
        <w:t>Patittingi, F. (2024). Implementasi Qr (Quick Response) Code Pada Sertifikat Tanah Elektronik. TOHAR MEDIA.</w:t>
      </w:r>
    </w:p>
    <w:p w14:paraId="1D500D2B" w14:textId="77777777" w:rsidR="00035EAD" w:rsidRPr="00035EAD" w:rsidRDefault="00035EAD" w:rsidP="00035EAD">
      <w:pPr>
        <w:pStyle w:val="BodyText"/>
        <w:ind w:left="993" w:right="212" w:hanging="567"/>
        <w:jc w:val="both"/>
        <w:rPr>
          <w:rFonts w:ascii="Yu Gothic UI Semilight" w:eastAsia="Yu Gothic UI Semilight" w:hAnsi="Yu Gothic UI Semilight" w:cs="Times New Roman"/>
          <w:sz w:val="24"/>
          <w:szCs w:val="24"/>
        </w:rPr>
      </w:pPr>
      <w:r w:rsidRPr="00035EAD">
        <w:rPr>
          <w:rFonts w:ascii="Segoe UI Symbol" w:eastAsia="Yu Gothic UI Semilight" w:hAnsi="Segoe UI Symbol" w:cs="Segoe UI Symbol"/>
          <w:sz w:val="24"/>
          <w:szCs w:val="24"/>
        </w:rPr>
        <w:t>⁠</w:t>
      </w:r>
      <w:r w:rsidRPr="00035EAD">
        <w:rPr>
          <w:rFonts w:ascii="Yu Gothic UI Semilight" w:eastAsia="Yu Gothic UI Semilight" w:hAnsi="Yu Gothic UI Semilight" w:cs="Times New Roman"/>
          <w:sz w:val="24"/>
          <w:szCs w:val="24"/>
        </w:rPr>
        <w:t>Prawirosentono, S., &amp; Primasari, D. (2022). Manajemen Stratejik &amp; Pengambilan Keputusan Korporasi (Strategic Management &amp; Corporate Decision Making). Bumi Aksara.</w:t>
      </w:r>
    </w:p>
    <w:p w14:paraId="2315FB65" w14:textId="77777777" w:rsidR="00035EAD" w:rsidRPr="00035EAD" w:rsidRDefault="00035EAD" w:rsidP="00035EAD">
      <w:pPr>
        <w:pStyle w:val="BodyText"/>
        <w:ind w:left="993" w:right="212" w:hanging="567"/>
        <w:jc w:val="both"/>
        <w:rPr>
          <w:rFonts w:ascii="Yu Gothic UI Semilight" w:eastAsia="Yu Gothic UI Semilight" w:hAnsi="Yu Gothic UI Semilight" w:cs="Times New Roman"/>
          <w:sz w:val="24"/>
          <w:szCs w:val="24"/>
        </w:rPr>
      </w:pPr>
      <w:r w:rsidRPr="00035EAD">
        <w:rPr>
          <w:rFonts w:ascii="Segoe UI Symbol" w:eastAsia="Yu Gothic UI Semilight" w:hAnsi="Segoe UI Symbol" w:cs="Segoe UI Symbol"/>
          <w:sz w:val="24"/>
          <w:szCs w:val="24"/>
        </w:rPr>
        <w:t>⁠</w:t>
      </w:r>
      <w:r w:rsidRPr="00035EAD">
        <w:rPr>
          <w:rFonts w:ascii="Yu Gothic UI Semilight" w:eastAsia="Yu Gothic UI Semilight" w:hAnsi="Yu Gothic UI Semilight" w:cs="Times New Roman"/>
          <w:sz w:val="24"/>
          <w:szCs w:val="24"/>
        </w:rPr>
        <w:t>Purba, A. M., &amp; Lubis, F. (2024). Hambatan Dalam Pelaksanaan Putusan (Eksekusi) Perkara Perdata. Jurnal Hukum dan Kebijakan Publik, 6(3).</w:t>
      </w:r>
    </w:p>
    <w:p w14:paraId="1D5A2431" w14:textId="77777777" w:rsidR="00035EAD" w:rsidRPr="00035EAD" w:rsidRDefault="00035EAD" w:rsidP="00035EAD">
      <w:pPr>
        <w:pStyle w:val="BodyText"/>
        <w:ind w:left="993" w:right="212" w:hanging="567"/>
        <w:jc w:val="both"/>
        <w:rPr>
          <w:rFonts w:ascii="Yu Gothic UI Semilight" w:eastAsia="Yu Gothic UI Semilight" w:hAnsi="Yu Gothic UI Semilight" w:cs="Times New Roman"/>
          <w:sz w:val="24"/>
          <w:szCs w:val="24"/>
        </w:rPr>
      </w:pPr>
      <w:r w:rsidRPr="00035EAD">
        <w:rPr>
          <w:rFonts w:ascii="Yu Gothic UI Semilight" w:eastAsia="Yu Gothic UI Semilight" w:hAnsi="Yu Gothic UI Semilight" w:cs="Times New Roman"/>
          <w:sz w:val="24"/>
          <w:szCs w:val="24"/>
        </w:rPr>
        <w:t>Suharto, B., &amp; Supadno, S. (2023). Hambatan-Hambatan dalam Pelaksanaan Program Pendaftaran Tanah Sistematik Lengkap (PTSL). The Indonesian Journal of Public Administration (IJPA), 9(1).</w:t>
      </w:r>
    </w:p>
    <w:p w14:paraId="4931DBFC" w14:textId="262B1EC1" w:rsidR="00EE7858" w:rsidRPr="00EE7858" w:rsidRDefault="00035EAD" w:rsidP="00035EAD">
      <w:pPr>
        <w:pStyle w:val="BodyText"/>
        <w:ind w:left="993" w:right="212" w:hanging="567"/>
        <w:jc w:val="both"/>
        <w:rPr>
          <w:rFonts w:ascii="Yu Gothic UI Semilight" w:eastAsia="Yu Gothic UI Semilight" w:hAnsi="Yu Gothic UI Semilight" w:cs="Times New Roman"/>
          <w:sz w:val="24"/>
          <w:szCs w:val="24"/>
        </w:rPr>
      </w:pPr>
      <w:r w:rsidRPr="00035EAD">
        <w:rPr>
          <w:rFonts w:ascii="Yu Gothic UI Semilight" w:eastAsia="Yu Gothic UI Semilight" w:hAnsi="Yu Gothic UI Semilight" w:cs="Times New Roman"/>
          <w:sz w:val="24"/>
          <w:szCs w:val="24"/>
        </w:rPr>
        <w:t>Utami, I. T., Anggraini, D. V., Niravita, A., Fikri, M. A. H., &amp; Nugroho, H. (2024). Pengenaan Bea Perolehan Hak Atas Tanah Dan Bangunan Pada Program Pendaftaran Tanah Sistematis Lengkap. Jurnal Multidisiplin Ilmu Akademik, 1(6), 419-427</w:t>
      </w:r>
      <w:r w:rsidR="00826F4A">
        <w:rPr>
          <w:rFonts w:ascii="Yu Gothic UI Semilight" w:eastAsia="Yu Gothic UI Semilight" w:hAnsi="Yu Gothic UI Semilight" w:cs="Times New Roman"/>
          <w:sz w:val="24"/>
          <w:szCs w:val="24"/>
        </w:rPr>
        <w:t>.</w:t>
      </w:r>
    </w:p>
    <w:p w14:paraId="152FA110" w14:textId="3A31EF71" w:rsidR="008D088C" w:rsidRPr="00925330" w:rsidRDefault="008D088C" w:rsidP="00EE7858">
      <w:pPr>
        <w:pStyle w:val="BodyText"/>
        <w:ind w:left="993" w:right="212" w:hanging="567"/>
        <w:jc w:val="both"/>
        <w:rPr>
          <w:rFonts w:ascii="Yu Gothic UI Semilight" w:eastAsia="Yu Gothic UI Semilight" w:hAnsi="Yu Gothic UI Semilight" w:cs="Times New Roman"/>
          <w:sz w:val="24"/>
          <w:szCs w:val="24"/>
        </w:rPr>
      </w:pPr>
    </w:p>
    <w:sectPr w:rsidR="008D088C" w:rsidRPr="00925330" w:rsidSect="000E3C90">
      <w:footerReference w:type="default" r:id="rId12"/>
      <w:pgSz w:w="11906" w:h="16838" w:code="9"/>
      <w:pgMar w:top="1080" w:right="1080" w:bottom="144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5E71B" w14:textId="77777777" w:rsidR="008F296E" w:rsidRDefault="008F296E" w:rsidP="008D088C">
      <w:pPr>
        <w:spacing w:after="0" w:line="240" w:lineRule="auto"/>
      </w:pPr>
      <w:r>
        <w:separator/>
      </w:r>
    </w:p>
  </w:endnote>
  <w:endnote w:type="continuationSeparator" w:id="0">
    <w:p w14:paraId="6B6B3063" w14:textId="77777777" w:rsidR="008F296E" w:rsidRDefault="008F296E" w:rsidP="008D0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M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0DA97" w14:textId="3B47DAA6" w:rsidR="008D088C" w:rsidRPr="008D088C" w:rsidRDefault="008D088C" w:rsidP="00EE7858">
    <w:pPr>
      <w:spacing w:after="0" w:line="240" w:lineRule="auto"/>
      <w:jc w:val="center"/>
      <w:rPr>
        <w:rFonts w:ascii="Yu Gothic UI Semilight" w:eastAsia="Yu Gothic UI Semilight" w:hAnsi="Yu Gothic UI Semilight" w:cs="Times New Roman"/>
        <w:bCs/>
        <w:vertAlign w:val="superscript"/>
        <w:lang w:val="id-ID"/>
      </w:rPr>
    </w:pPr>
    <w:r w:rsidRPr="008D088C">
      <w:rPr>
        <w:rFonts w:ascii="Yu Gothic UI Semilight" w:eastAsia="Yu Gothic UI Semilight" w:hAnsi="Yu Gothic UI Semilight" w:cs="Times New Roman"/>
        <w:bCs/>
      </w:rPr>
      <w:t xml:space="preserve">Copyright @ </w:t>
    </w:r>
    <w:r w:rsidR="00035EAD" w:rsidRPr="00035EAD">
      <w:rPr>
        <w:rFonts w:ascii="Yu Gothic UI Semilight" w:eastAsia="Yu Gothic UI Semilight" w:hAnsi="Yu Gothic UI Semilight" w:cs="Times New Roman"/>
        <w:bCs/>
        <w:lang w:val="id-ID"/>
      </w:rPr>
      <w:t>Darius Nayoltama, Inayah Ar Rohma, Tengku Amira Najla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42A8C" w14:textId="77777777" w:rsidR="008F296E" w:rsidRDefault="008F296E" w:rsidP="008D088C">
      <w:pPr>
        <w:spacing w:after="0" w:line="240" w:lineRule="auto"/>
      </w:pPr>
      <w:r>
        <w:separator/>
      </w:r>
    </w:p>
  </w:footnote>
  <w:footnote w:type="continuationSeparator" w:id="0">
    <w:p w14:paraId="009A4BA0" w14:textId="77777777" w:rsidR="008F296E" w:rsidRDefault="008F296E" w:rsidP="008D0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15:restartNumberingAfterBreak="0">
    <w:nsid w:val="12755532"/>
    <w:multiLevelType w:val="hybridMultilevel"/>
    <w:tmpl w:val="6506F2AC"/>
    <w:lvl w:ilvl="0" w:tplc="36FCD636">
      <w:start w:val="1"/>
      <w:numFmt w:val="lowerLetter"/>
      <w:lvlText w:val="%1."/>
      <w:lvlJc w:val="left"/>
      <w:pPr>
        <w:ind w:left="644" w:hanging="360"/>
      </w:pPr>
      <w:rPr>
        <w:rFonts w:hint="default"/>
        <w:b/>
        <w:bCs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150A5E83"/>
    <w:multiLevelType w:val="hybridMultilevel"/>
    <w:tmpl w:val="06F67AB6"/>
    <w:lvl w:ilvl="0" w:tplc="1AB4B68E">
      <w:start w:val="1"/>
      <w:numFmt w:val="lowerLetter"/>
      <w:lvlText w:val="%1."/>
      <w:lvlJc w:val="left"/>
      <w:pPr>
        <w:ind w:left="1364" w:hanging="360"/>
      </w:pPr>
      <w:rPr>
        <w:b w:val="0"/>
        <w:bCs w:val="0"/>
      </w:rPr>
    </w:lvl>
    <w:lvl w:ilvl="1" w:tplc="38090019" w:tentative="1">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3" w15:restartNumberingAfterBreak="0">
    <w:nsid w:val="1F57033F"/>
    <w:multiLevelType w:val="multilevel"/>
    <w:tmpl w:val="7F30CD2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31E54EA1"/>
    <w:multiLevelType w:val="hybridMultilevel"/>
    <w:tmpl w:val="77B4CB2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2CE3A4C"/>
    <w:multiLevelType w:val="hybridMultilevel"/>
    <w:tmpl w:val="8188A766"/>
    <w:lvl w:ilvl="0" w:tplc="A664F0B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DF110F9"/>
    <w:multiLevelType w:val="hybridMultilevel"/>
    <w:tmpl w:val="713A5B66"/>
    <w:lvl w:ilvl="0" w:tplc="C936D5C2">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89F352B"/>
    <w:multiLevelType w:val="hybridMultilevel"/>
    <w:tmpl w:val="49FC98B4"/>
    <w:lvl w:ilvl="0" w:tplc="AA82B934">
      <w:start w:val="1"/>
      <w:numFmt w:val="lowerLetter"/>
      <w:lvlText w:val="%1."/>
      <w:lvlJc w:val="left"/>
      <w:pPr>
        <w:ind w:left="788" w:hanging="360"/>
        <w:jc w:val="left"/>
      </w:pPr>
      <w:rPr>
        <w:rFonts w:ascii="Times New Roman" w:eastAsia="Calibri" w:hAnsi="Times New Roman" w:cs="Times New Roman"/>
        <w:spacing w:val="-1"/>
        <w:w w:val="100"/>
        <w:sz w:val="22"/>
        <w:szCs w:val="22"/>
        <w:lang w:val="en-US" w:eastAsia="en-US" w:bidi="ar-SA"/>
      </w:rPr>
    </w:lvl>
    <w:lvl w:ilvl="1" w:tplc="DC88E4A8">
      <w:start w:val="1"/>
      <w:numFmt w:val="bullet"/>
      <w:lvlText w:val="•"/>
      <w:lvlJc w:val="left"/>
      <w:pPr>
        <w:ind w:left="1596" w:hanging="360"/>
      </w:pPr>
      <w:rPr>
        <w:rFonts w:hint="default"/>
        <w:lang w:val="en-US" w:eastAsia="en-US" w:bidi="ar-SA"/>
      </w:rPr>
    </w:lvl>
    <w:lvl w:ilvl="2" w:tplc="84C4DED6">
      <w:start w:val="1"/>
      <w:numFmt w:val="bullet"/>
      <w:lvlText w:val="•"/>
      <w:lvlJc w:val="left"/>
      <w:pPr>
        <w:ind w:left="2413" w:hanging="360"/>
      </w:pPr>
      <w:rPr>
        <w:rFonts w:hint="default"/>
        <w:lang w:val="en-US" w:eastAsia="en-US" w:bidi="ar-SA"/>
      </w:rPr>
    </w:lvl>
    <w:lvl w:ilvl="3" w:tplc="388827F8">
      <w:start w:val="1"/>
      <w:numFmt w:val="bullet"/>
      <w:lvlText w:val="•"/>
      <w:lvlJc w:val="left"/>
      <w:pPr>
        <w:ind w:left="3229" w:hanging="360"/>
      </w:pPr>
      <w:rPr>
        <w:rFonts w:hint="default"/>
        <w:lang w:val="en-US" w:eastAsia="en-US" w:bidi="ar-SA"/>
      </w:rPr>
    </w:lvl>
    <w:lvl w:ilvl="4" w:tplc="ADE811D0">
      <w:start w:val="1"/>
      <w:numFmt w:val="bullet"/>
      <w:lvlText w:val="•"/>
      <w:lvlJc w:val="left"/>
      <w:pPr>
        <w:ind w:left="4046" w:hanging="360"/>
      </w:pPr>
      <w:rPr>
        <w:rFonts w:hint="default"/>
        <w:lang w:val="en-US" w:eastAsia="en-US" w:bidi="ar-SA"/>
      </w:rPr>
    </w:lvl>
    <w:lvl w:ilvl="5" w:tplc="DA52FD3E">
      <w:start w:val="1"/>
      <w:numFmt w:val="bullet"/>
      <w:lvlText w:val="•"/>
      <w:lvlJc w:val="left"/>
      <w:pPr>
        <w:ind w:left="4863" w:hanging="360"/>
      </w:pPr>
      <w:rPr>
        <w:rFonts w:hint="default"/>
        <w:lang w:val="en-US" w:eastAsia="en-US" w:bidi="ar-SA"/>
      </w:rPr>
    </w:lvl>
    <w:lvl w:ilvl="6" w:tplc="DD021BD2">
      <w:start w:val="1"/>
      <w:numFmt w:val="bullet"/>
      <w:lvlText w:val="•"/>
      <w:lvlJc w:val="left"/>
      <w:pPr>
        <w:ind w:left="5679" w:hanging="360"/>
      </w:pPr>
      <w:rPr>
        <w:rFonts w:hint="default"/>
        <w:lang w:val="en-US" w:eastAsia="en-US" w:bidi="ar-SA"/>
      </w:rPr>
    </w:lvl>
    <w:lvl w:ilvl="7" w:tplc="9762FF04">
      <w:start w:val="1"/>
      <w:numFmt w:val="bullet"/>
      <w:lvlText w:val="•"/>
      <w:lvlJc w:val="left"/>
      <w:pPr>
        <w:ind w:left="6496" w:hanging="360"/>
      </w:pPr>
      <w:rPr>
        <w:rFonts w:hint="default"/>
        <w:lang w:val="en-US" w:eastAsia="en-US" w:bidi="ar-SA"/>
      </w:rPr>
    </w:lvl>
    <w:lvl w:ilvl="8" w:tplc="EB5849F0">
      <w:start w:val="1"/>
      <w:numFmt w:val="bullet"/>
      <w:lvlText w:val="•"/>
      <w:lvlJc w:val="left"/>
      <w:pPr>
        <w:ind w:left="7313" w:hanging="360"/>
      </w:pPr>
      <w:rPr>
        <w:rFonts w:hint="default"/>
        <w:lang w:val="en-US" w:eastAsia="en-US" w:bidi="ar-SA"/>
      </w:rPr>
    </w:lvl>
  </w:abstractNum>
  <w:abstractNum w:abstractNumId="8" w15:restartNumberingAfterBreak="0">
    <w:nsid w:val="4BFB1C36"/>
    <w:multiLevelType w:val="hybridMultilevel"/>
    <w:tmpl w:val="A0847C7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D3F2419"/>
    <w:multiLevelType w:val="multilevel"/>
    <w:tmpl w:val="14A456F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6700383D"/>
    <w:multiLevelType w:val="hybridMultilevel"/>
    <w:tmpl w:val="964AFFCA"/>
    <w:lvl w:ilvl="0" w:tplc="38090019">
      <w:start w:val="1"/>
      <w:numFmt w:val="lowerLetter"/>
      <w:lvlText w:val="%1."/>
      <w:lvlJc w:val="left"/>
      <w:pPr>
        <w:ind w:left="2084" w:hanging="360"/>
      </w:pPr>
    </w:lvl>
    <w:lvl w:ilvl="1" w:tplc="38090019" w:tentative="1">
      <w:start w:val="1"/>
      <w:numFmt w:val="lowerLetter"/>
      <w:lvlText w:val="%2."/>
      <w:lvlJc w:val="left"/>
      <w:pPr>
        <w:ind w:left="2804" w:hanging="360"/>
      </w:pPr>
    </w:lvl>
    <w:lvl w:ilvl="2" w:tplc="3809001B" w:tentative="1">
      <w:start w:val="1"/>
      <w:numFmt w:val="lowerRoman"/>
      <w:lvlText w:val="%3."/>
      <w:lvlJc w:val="right"/>
      <w:pPr>
        <w:ind w:left="3524" w:hanging="180"/>
      </w:pPr>
    </w:lvl>
    <w:lvl w:ilvl="3" w:tplc="3809000F" w:tentative="1">
      <w:start w:val="1"/>
      <w:numFmt w:val="decimal"/>
      <w:lvlText w:val="%4."/>
      <w:lvlJc w:val="left"/>
      <w:pPr>
        <w:ind w:left="4244" w:hanging="360"/>
      </w:pPr>
    </w:lvl>
    <w:lvl w:ilvl="4" w:tplc="38090019" w:tentative="1">
      <w:start w:val="1"/>
      <w:numFmt w:val="lowerLetter"/>
      <w:lvlText w:val="%5."/>
      <w:lvlJc w:val="left"/>
      <w:pPr>
        <w:ind w:left="4964" w:hanging="360"/>
      </w:pPr>
    </w:lvl>
    <w:lvl w:ilvl="5" w:tplc="3809001B" w:tentative="1">
      <w:start w:val="1"/>
      <w:numFmt w:val="lowerRoman"/>
      <w:lvlText w:val="%6."/>
      <w:lvlJc w:val="right"/>
      <w:pPr>
        <w:ind w:left="5684" w:hanging="180"/>
      </w:pPr>
    </w:lvl>
    <w:lvl w:ilvl="6" w:tplc="3809000F" w:tentative="1">
      <w:start w:val="1"/>
      <w:numFmt w:val="decimal"/>
      <w:lvlText w:val="%7."/>
      <w:lvlJc w:val="left"/>
      <w:pPr>
        <w:ind w:left="6404" w:hanging="360"/>
      </w:pPr>
    </w:lvl>
    <w:lvl w:ilvl="7" w:tplc="38090019" w:tentative="1">
      <w:start w:val="1"/>
      <w:numFmt w:val="lowerLetter"/>
      <w:lvlText w:val="%8."/>
      <w:lvlJc w:val="left"/>
      <w:pPr>
        <w:ind w:left="7124" w:hanging="360"/>
      </w:pPr>
    </w:lvl>
    <w:lvl w:ilvl="8" w:tplc="3809001B" w:tentative="1">
      <w:start w:val="1"/>
      <w:numFmt w:val="lowerRoman"/>
      <w:lvlText w:val="%9."/>
      <w:lvlJc w:val="right"/>
      <w:pPr>
        <w:ind w:left="7844" w:hanging="180"/>
      </w:pPr>
    </w:lvl>
  </w:abstractNum>
  <w:abstractNum w:abstractNumId="11" w15:restartNumberingAfterBreak="0">
    <w:nsid w:val="73DF714D"/>
    <w:multiLevelType w:val="hybridMultilevel"/>
    <w:tmpl w:val="AE72C518"/>
    <w:lvl w:ilvl="0" w:tplc="B1FA499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10196173">
    <w:abstractNumId w:val="0"/>
  </w:num>
  <w:num w:numId="2" w16cid:durableId="549732910">
    <w:abstractNumId w:val="7"/>
  </w:num>
  <w:num w:numId="3" w16cid:durableId="1924215540">
    <w:abstractNumId w:val="1"/>
  </w:num>
  <w:num w:numId="4" w16cid:durableId="1249343355">
    <w:abstractNumId w:val="6"/>
  </w:num>
  <w:num w:numId="5" w16cid:durableId="610746998">
    <w:abstractNumId w:val="2"/>
  </w:num>
  <w:num w:numId="6" w16cid:durableId="1672371272">
    <w:abstractNumId w:val="10"/>
  </w:num>
  <w:num w:numId="7" w16cid:durableId="111411323">
    <w:abstractNumId w:val="8"/>
  </w:num>
  <w:num w:numId="8" w16cid:durableId="1120690219">
    <w:abstractNumId w:val="4"/>
  </w:num>
  <w:num w:numId="9" w16cid:durableId="704985840">
    <w:abstractNumId w:val="11"/>
  </w:num>
  <w:num w:numId="10" w16cid:durableId="1869945255">
    <w:abstractNumId w:val="5"/>
  </w:num>
  <w:num w:numId="11" w16cid:durableId="665741684">
    <w:abstractNumId w:val="3"/>
  </w:num>
  <w:num w:numId="12" w16cid:durableId="6886836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hideSpellingError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A5"/>
    <w:rsid w:val="00031910"/>
    <w:rsid w:val="00035EAD"/>
    <w:rsid w:val="00036632"/>
    <w:rsid w:val="00041B94"/>
    <w:rsid w:val="000445C4"/>
    <w:rsid w:val="00044C2E"/>
    <w:rsid w:val="000538B7"/>
    <w:rsid w:val="000650E9"/>
    <w:rsid w:val="00073D6F"/>
    <w:rsid w:val="000A10FD"/>
    <w:rsid w:val="000A1FBE"/>
    <w:rsid w:val="000A2A08"/>
    <w:rsid w:val="000C6E35"/>
    <w:rsid w:val="000E0EE1"/>
    <w:rsid w:val="000E18FC"/>
    <w:rsid w:val="000E3C90"/>
    <w:rsid w:val="000E6C5A"/>
    <w:rsid w:val="00101F50"/>
    <w:rsid w:val="001203AB"/>
    <w:rsid w:val="00134FEA"/>
    <w:rsid w:val="00141129"/>
    <w:rsid w:val="001710D1"/>
    <w:rsid w:val="0017717B"/>
    <w:rsid w:val="00190D31"/>
    <w:rsid w:val="001A23A2"/>
    <w:rsid w:val="001D3E48"/>
    <w:rsid w:val="001E5F0B"/>
    <w:rsid w:val="001E7E5D"/>
    <w:rsid w:val="002042B0"/>
    <w:rsid w:val="002057A5"/>
    <w:rsid w:val="00210B3B"/>
    <w:rsid w:val="002219B8"/>
    <w:rsid w:val="00224E07"/>
    <w:rsid w:val="00235217"/>
    <w:rsid w:val="00270AB2"/>
    <w:rsid w:val="00294710"/>
    <w:rsid w:val="00296154"/>
    <w:rsid w:val="002B1E19"/>
    <w:rsid w:val="002C0ACA"/>
    <w:rsid w:val="002E10C2"/>
    <w:rsid w:val="002F1DFB"/>
    <w:rsid w:val="00311179"/>
    <w:rsid w:val="003517F1"/>
    <w:rsid w:val="003549CE"/>
    <w:rsid w:val="003601F0"/>
    <w:rsid w:val="003A10DE"/>
    <w:rsid w:val="003A4A86"/>
    <w:rsid w:val="003B336E"/>
    <w:rsid w:val="003C4FD0"/>
    <w:rsid w:val="003F03ED"/>
    <w:rsid w:val="003F5BE9"/>
    <w:rsid w:val="00411A0F"/>
    <w:rsid w:val="00413305"/>
    <w:rsid w:val="00413390"/>
    <w:rsid w:val="00416919"/>
    <w:rsid w:val="004245A0"/>
    <w:rsid w:val="00430220"/>
    <w:rsid w:val="0043709B"/>
    <w:rsid w:val="0044456B"/>
    <w:rsid w:val="00466FBA"/>
    <w:rsid w:val="004A3C77"/>
    <w:rsid w:val="004D58C9"/>
    <w:rsid w:val="004F6174"/>
    <w:rsid w:val="005040F1"/>
    <w:rsid w:val="00505DF9"/>
    <w:rsid w:val="005064C5"/>
    <w:rsid w:val="00514515"/>
    <w:rsid w:val="00516DAD"/>
    <w:rsid w:val="00537E87"/>
    <w:rsid w:val="005571D0"/>
    <w:rsid w:val="00571898"/>
    <w:rsid w:val="005825E8"/>
    <w:rsid w:val="00595C92"/>
    <w:rsid w:val="005A19DD"/>
    <w:rsid w:val="005B0AC8"/>
    <w:rsid w:val="005C2B69"/>
    <w:rsid w:val="005C3472"/>
    <w:rsid w:val="005E48A9"/>
    <w:rsid w:val="006015F8"/>
    <w:rsid w:val="00602E40"/>
    <w:rsid w:val="0060379C"/>
    <w:rsid w:val="00617BC0"/>
    <w:rsid w:val="00626524"/>
    <w:rsid w:val="00635730"/>
    <w:rsid w:val="00655C56"/>
    <w:rsid w:val="00665BCB"/>
    <w:rsid w:val="006716B5"/>
    <w:rsid w:val="00672225"/>
    <w:rsid w:val="00674783"/>
    <w:rsid w:val="00682138"/>
    <w:rsid w:val="006C1E22"/>
    <w:rsid w:val="006C7065"/>
    <w:rsid w:val="006D4E48"/>
    <w:rsid w:val="006D6B58"/>
    <w:rsid w:val="006D6F38"/>
    <w:rsid w:val="006D7174"/>
    <w:rsid w:val="006D742B"/>
    <w:rsid w:val="007002B1"/>
    <w:rsid w:val="00701B5D"/>
    <w:rsid w:val="00702ED3"/>
    <w:rsid w:val="007061C1"/>
    <w:rsid w:val="00714B64"/>
    <w:rsid w:val="00732122"/>
    <w:rsid w:val="00734061"/>
    <w:rsid w:val="00734FB0"/>
    <w:rsid w:val="00735D36"/>
    <w:rsid w:val="00741829"/>
    <w:rsid w:val="00741B8D"/>
    <w:rsid w:val="00750EBA"/>
    <w:rsid w:val="00763B61"/>
    <w:rsid w:val="00772B98"/>
    <w:rsid w:val="00773DED"/>
    <w:rsid w:val="00776671"/>
    <w:rsid w:val="007A00A0"/>
    <w:rsid w:val="007A5F25"/>
    <w:rsid w:val="007B255D"/>
    <w:rsid w:val="007C0AD8"/>
    <w:rsid w:val="007C5381"/>
    <w:rsid w:val="007C617D"/>
    <w:rsid w:val="007E5321"/>
    <w:rsid w:val="007F2400"/>
    <w:rsid w:val="00803232"/>
    <w:rsid w:val="00824E98"/>
    <w:rsid w:val="00826F4A"/>
    <w:rsid w:val="00830488"/>
    <w:rsid w:val="00886959"/>
    <w:rsid w:val="0089027B"/>
    <w:rsid w:val="008A10F4"/>
    <w:rsid w:val="008A38E7"/>
    <w:rsid w:val="008B0760"/>
    <w:rsid w:val="008D088C"/>
    <w:rsid w:val="008E4514"/>
    <w:rsid w:val="008E5926"/>
    <w:rsid w:val="008F296E"/>
    <w:rsid w:val="008F30DF"/>
    <w:rsid w:val="00905DC7"/>
    <w:rsid w:val="00906BAD"/>
    <w:rsid w:val="00916116"/>
    <w:rsid w:val="00923BFE"/>
    <w:rsid w:val="00925330"/>
    <w:rsid w:val="00946D83"/>
    <w:rsid w:val="00961705"/>
    <w:rsid w:val="009A64A1"/>
    <w:rsid w:val="009A77F4"/>
    <w:rsid w:val="009A7DC9"/>
    <w:rsid w:val="009B5896"/>
    <w:rsid w:val="009D68B1"/>
    <w:rsid w:val="009E5C84"/>
    <w:rsid w:val="009F0338"/>
    <w:rsid w:val="009F2566"/>
    <w:rsid w:val="00A42E8E"/>
    <w:rsid w:val="00A4302D"/>
    <w:rsid w:val="00A501D5"/>
    <w:rsid w:val="00A61F88"/>
    <w:rsid w:val="00A637AB"/>
    <w:rsid w:val="00A739C8"/>
    <w:rsid w:val="00A85855"/>
    <w:rsid w:val="00A85E4D"/>
    <w:rsid w:val="00AB46E0"/>
    <w:rsid w:val="00AD48B7"/>
    <w:rsid w:val="00AF3D09"/>
    <w:rsid w:val="00B0385F"/>
    <w:rsid w:val="00B13D13"/>
    <w:rsid w:val="00B15098"/>
    <w:rsid w:val="00B20BCF"/>
    <w:rsid w:val="00B30C53"/>
    <w:rsid w:val="00B47A1D"/>
    <w:rsid w:val="00B64336"/>
    <w:rsid w:val="00B754E2"/>
    <w:rsid w:val="00B77F2C"/>
    <w:rsid w:val="00B854A9"/>
    <w:rsid w:val="00BA0E5F"/>
    <w:rsid w:val="00BA26C0"/>
    <w:rsid w:val="00BA2B16"/>
    <w:rsid w:val="00BC1A0C"/>
    <w:rsid w:val="00BC3EAE"/>
    <w:rsid w:val="00BD10F3"/>
    <w:rsid w:val="00BD363A"/>
    <w:rsid w:val="00BE217B"/>
    <w:rsid w:val="00C070BE"/>
    <w:rsid w:val="00C14536"/>
    <w:rsid w:val="00C220F7"/>
    <w:rsid w:val="00C31A39"/>
    <w:rsid w:val="00C34886"/>
    <w:rsid w:val="00C35C2D"/>
    <w:rsid w:val="00C50D38"/>
    <w:rsid w:val="00C652B2"/>
    <w:rsid w:val="00C7297C"/>
    <w:rsid w:val="00C74ECE"/>
    <w:rsid w:val="00C82083"/>
    <w:rsid w:val="00C83C71"/>
    <w:rsid w:val="00C85923"/>
    <w:rsid w:val="00C9269C"/>
    <w:rsid w:val="00C94381"/>
    <w:rsid w:val="00CA217B"/>
    <w:rsid w:val="00CA6D95"/>
    <w:rsid w:val="00CD2BE2"/>
    <w:rsid w:val="00CE349B"/>
    <w:rsid w:val="00CE38DD"/>
    <w:rsid w:val="00CF7863"/>
    <w:rsid w:val="00D13042"/>
    <w:rsid w:val="00D24230"/>
    <w:rsid w:val="00D340C7"/>
    <w:rsid w:val="00D34B90"/>
    <w:rsid w:val="00D454D7"/>
    <w:rsid w:val="00D52499"/>
    <w:rsid w:val="00D65B6E"/>
    <w:rsid w:val="00D74C62"/>
    <w:rsid w:val="00DA6343"/>
    <w:rsid w:val="00DB379C"/>
    <w:rsid w:val="00DB4444"/>
    <w:rsid w:val="00DC4321"/>
    <w:rsid w:val="00DC4FE5"/>
    <w:rsid w:val="00DD3902"/>
    <w:rsid w:val="00DD3E66"/>
    <w:rsid w:val="00DD4B74"/>
    <w:rsid w:val="00DE26C2"/>
    <w:rsid w:val="00DE63AB"/>
    <w:rsid w:val="00DF1274"/>
    <w:rsid w:val="00DF7C37"/>
    <w:rsid w:val="00E12A35"/>
    <w:rsid w:val="00E13894"/>
    <w:rsid w:val="00E14E14"/>
    <w:rsid w:val="00E216A0"/>
    <w:rsid w:val="00E25AEC"/>
    <w:rsid w:val="00E34D9D"/>
    <w:rsid w:val="00E43651"/>
    <w:rsid w:val="00E76142"/>
    <w:rsid w:val="00E77DE3"/>
    <w:rsid w:val="00E8388D"/>
    <w:rsid w:val="00E84906"/>
    <w:rsid w:val="00E91934"/>
    <w:rsid w:val="00E979E2"/>
    <w:rsid w:val="00EA5F61"/>
    <w:rsid w:val="00EB56ED"/>
    <w:rsid w:val="00EC35E1"/>
    <w:rsid w:val="00EE7858"/>
    <w:rsid w:val="00EF16C0"/>
    <w:rsid w:val="00EF452D"/>
    <w:rsid w:val="00EF691A"/>
    <w:rsid w:val="00F01AE5"/>
    <w:rsid w:val="00F0665D"/>
    <w:rsid w:val="00F27A6E"/>
    <w:rsid w:val="00F30E97"/>
    <w:rsid w:val="00F33441"/>
    <w:rsid w:val="00F34F54"/>
    <w:rsid w:val="00F37CE8"/>
    <w:rsid w:val="00F41E13"/>
    <w:rsid w:val="00F43CF8"/>
    <w:rsid w:val="00F62A41"/>
    <w:rsid w:val="00F7298D"/>
    <w:rsid w:val="00F75C62"/>
    <w:rsid w:val="00F82F2D"/>
    <w:rsid w:val="00F94049"/>
    <w:rsid w:val="00F97ED0"/>
    <w:rsid w:val="00FA56FB"/>
    <w:rsid w:val="00FC1A29"/>
    <w:rsid w:val="00FD5699"/>
    <w:rsid w:val="00FD593F"/>
    <w:rsid w:val="00FD73EF"/>
    <w:rsid w:val="00FE7D65"/>
    <w:rsid w:val="00FF05A1"/>
    <w:rsid w:val="00FF1525"/>
    <w:rsid w:val="00FF474B"/>
    <w:rsid w:val="00FF74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A86FB"/>
  <w15:docId w15:val="{220B8120-E694-4C87-9574-85BA987D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pPr>
      <w:widowControl w:val="0"/>
      <w:autoSpaceDE w:val="0"/>
      <w:autoSpaceDN w:val="0"/>
      <w:spacing w:after="0" w:line="240" w:lineRule="auto"/>
      <w:ind w:left="11" w:right="2498"/>
      <w:jc w:val="center"/>
      <w:outlineLvl w:val="0"/>
    </w:pPr>
    <w:rPr>
      <w:rFonts w:cs="Calibri"/>
      <w:b/>
      <w:bCs/>
    </w:rPr>
  </w:style>
  <w:style w:type="paragraph" w:styleId="Heading3">
    <w:name w:val="heading 3"/>
    <w:basedOn w:val="Normal"/>
    <w:next w:val="Normal"/>
    <w:link w:val="Heading3Char"/>
    <w:uiPriority w:val="9"/>
    <w:semiHidden/>
    <w:unhideWhenUsed/>
    <w:qFormat/>
    <w:rsid w:val="00EE78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pPr>
      <w:widowControl w:val="0"/>
      <w:autoSpaceDE w:val="0"/>
      <w:autoSpaceDN w:val="0"/>
      <w:spacing w:after="0" w:line="240" w:lineRule="auto"/>
      <w:ind w:left="108"/>
    </w:pPr>
    <w:rPr>
      <w:rFonts w:ascii="Arial MT" w:eastAsia="Arial MT" w:hAnsi="Arial MT" w:cs="Arial MT"/>
    </w:rPr>
  </w:style>
  <w:style w:type="character" w:customStyle="1" w:styleId="Heading1Char">
    <w:name w:val="Heading 1 Char"/>
    <w:basedOn w:val="DefaultParagraphFont"/>
    <w:link w:val="Heading1"/>
    <w:uiPriority w:val="1"/>
    <w:rPr>
      <w:rFonts w:ascii="Calibri" w:eastAsia="Calibri" w:hAnsi="Calibri" w:cs="Calibri"/>
      <w:b/>
      <w:bCs/>
    </w:rPr>
  </w:style>
  <w:style w:type="paragraph" w:styleId="BodyText">
    <w:name w:val="Body Text"/>
    <w:basedOn w:val="Normal"/>
    <w:link w:val="BodyTextChar"/>
    <w:uiPriority w:val="1"/>
    <w:qFormat/>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Pr>
      <w:rFonts w:ascii="Arial MT" w:eastAsia="Arial MT" w:hAnsi="Arial MT" w:cs="Arial MT"/>
    </w:rPr>
  </w:style>
  <w:style w:type="paragraph" w:styleId="ListParagraph">
    <w:name w:val="List Paragraph"/>
    <w:basedOn w:val="Normal"/>
    <w:uiPriority w:val="1"/>
    <w:qFormat/>
    <w:pPr>
      <w:widowControl w:val="0"/>
      <w:autoSpaceDE w:val="0"/>
      <w:autoSpaceDN w:val="0"/>
      <w:spacing w:after="0" w:line="240" w:lineRule="auto"/>
      <w:ind w:left="788" w:hanging="360"/>
      <w:jc w:val="both"/>
    </w:pPr>
    <w:rPr>
      <w:rFonts w:ascii="Arial MT" w:eastAsia="Arial MT" w:hAnsi="Arial MT" w:cs="Arial MT"/>
    </w:rPr>
  </w:style>
  <w:style w:type="character" w:styleId="FootnoteReference">
    <w:name w:val="footnote reference"/>
    <w:basedOn w:val="DefaultParagraphFont"/>
    <w:uiPriority w:val="99"/>
    <w:rPr>
      <w:vertAlign w:val="superscript"/>
    </w:rPr>
  </w:style>
  <w:style w:type="table" w:styleId="TableGrid">
    <w:name w:val="Table Grid"/>
    <w:basedOn w:val="TableNormal"/>
    <w:uiPriority w:val="59"/>
    <w:rsid w:val="00411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11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1A0F"/>
    <w:rPr>
      <w:rFonts w:ascii="Courier New" w:eastAsia="Times New Roman" w:hAnsi="Courier New" w:cs="Courier New"/>
      <w:sz w:val="20"/>
      <w:szCs w:val="20"/>
    </w:rPr>
  </w:style>
  <w:style w:type="character" w:customStyle="1" w:styleId="y2iqfc">
    <w:name w:val="y2iqfc"/>
    <w:basedOn w:val="DefaultParagraphFont"/>
    <w:rsid w:val="00411A0F"/>
  </w:style>
  <w:style w:type="character" w:styleId="Hyperlink">
    <w:name w:val="Hyperlink"/>
    <w:basedOn w:val="DefaultParagraphFont"/>
    <w:uiPriority w:val="99"/>
    <w:semiHidden/>
    <w:unhideWhenUsed/>
    <w:rsid w:val="008D088C"/>
    <w:rPr>
      <w:color w:val="0000FF" w:themeColor="hyperlink"/>
      <w:u w:val="single"/>
    </w:rPr>
  </w:style>
  <w:style w:type="paragraph" w:styleId="Header">
    <w:name w:val="header"/>
    <w:basedOn w:val="Normal"/>
    <w:link w:val="HeaderChar"/>
    <w:uiPriority w:val="99"/>
    <w:unhideWhenUsed/>
    <w:rsid w:val="008D0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88C"/>
  </w:style>
  <w:style w:type="paragraph" w:styleId="Footer">
    <w:name w:val="footer"/>
    <w:basedOn w:val="Normal"/>
    <w:link w:val="FooterChar"/>
    <w:uiPriority w:val="99"/>
    <w:unhideWhenUsed/>
    <w:rsid w:val="008D0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88C"/>
  </w:style>
  <w:style w:type="character" w:customStyle="1" w:styleId="Heading3Char">
    <w:name w:val="Heading 3 Char"/>
    <w:basedOn w:val="DefaultParagraphFont"/>
    <w:link w:val="Heading3"/>
    <w:uiPriority w:val="9"/>
    <w:semiHidden/>
    <w:rsid w:val="00EE7858"/>
    <w:rPr>
      <w:rFonts w:asciiTheme="majorHAnsi" w:eastAsiaTheme="majorEastAsia" w:hAnsiTheme="majorHAnsi" w:cstheme="majorBidi"/>
      <w:color w:val="243F60" w:themeColor="accent1" w:themeShade="7F"/>
      <w:sz w:val="24"/>
      <w:szCs w:val="24"/>
    </w:rPr>
  </w:style>
  <w:style w:type="table" w:styleId="PlainTable2">
    <w:name w:val="Plain Table 2"/>
    <w:basedOn w:val="TableNormal"/>
    <w:uiPriority w:val="42"/>
    <w:rsid w:val="005571D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645183">
      <w:bodyDiv w:val="1"/>
      <w:marLeft w:val="0"/>
      <w:marRight w:val="0"/>
      <w:marTop w:val="0"/>
      <w:marBottom w:val="0"/>
      <w:divBdr>
        <w:top w:val="none" w:sz="0" w:space="0" w:color="auto"/>
        <w:left w:val="none" w:sz="0" w:space="0" w:color="auto"/>
        <w:bottom w:val="none" w:sz="0" w:space="0" w:color="auto"/>
        <w:right w:val="none" w:sz="0" w:space="0" w:color="auto"/>
      </w:divBdr>
    </w:div>
    <w:div w:id="1606890040">
      <w:bodyDiv w:val="1"/>
      <w:marLeft w:val="0"/>
      <w:marRight w:val="0"/>
      <w:marTop w:val="0"/>
      <w:marBottom w:val="0"/>
      <w:divBdr>
        <w:top w:val="none" w:sz="0" w:space="0" w:color="auto"/>
        <w:left w:val="none" w:sz="0" w:space="0" w:color="auto"/>
        <w:bottom w:val="none" w:sz="0" w:space="0" w:color="auto"/>
        <w:right w:val="none" w:sz="0" w:space="0" w:color="auto"/>
      </w:divBdr>
    </w:div>
    <w:div w:id="1937130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5" Type="http://schemas.openxmlformats.org/officeDocument/2006/relationships/webSettings" Target="webSettings.xml"/><Relationship Id="rId10" Type="http://schemas.openxmlformats.org/officeDocument/2006/relationships/hyperlink" Target="https://j-innovative.org/index.php/Innovative" TargetMode="External"/><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BBF9C-4855-4EEE-9443-28CE4E89B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3080</Words>
  <Characters>17561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HUAWEI</cp:lastModifiedBy>
  <cp:revision>3</cp:revision>
  <dcterms:created xsi:type="dcterms:W3CDTF">2025-05-16T02:40:00Z</dcterms:created>
  <dcterms:modified xsi:type="dcterms:W3CDTF">2025-05-16T02:40:00Z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6ca8a7ce-8739-3c3f-aff4-86afb24ca589</vt:lpwstr>
  </property>
  <property fmtid="{D5CDD505-2E9C-101B-9397-08002B2CF9AE}" pid="24" name="Mendeley Citation Style_1">
    <vt:lpwstr>http://www.zotero.org/styles/harvard1</vt:lpwstr>
  </property>
  <property fmtid="{D5CDD505-2E9C-101B-9397-08002B2CF9AE}" pid="25" name="ICV">
    <vt:lpwstr>1430d5870b8c4262bf16e474aa6b70ec</vt:lpwstr>
  </property>
</Properties>
</file>