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C2B3" w14:textId="706AB855"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INNOVATIVE: Journal Of Social Science Research</w:t>
      </w:r>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5C2B69">
        <w:rPr>
          <w:rFonts w:ascii="Yu Gothic UI Semilight" w:eastAsia="Yu Gothic UI Semilight" w:hAnsi="Yu Gothic UI Semilight"/>
          <w:b/>
          <w:bCs/>
          <w:spacing w:val="-1"/>
          <w:sz w:val="24"/>
          <w:szCs w:val="24"/>
        </w:rPr>
        <w:t>2</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Page</w:t>
      </w:r>
      <w:r w:rsidRPr="008D088C">
        <w:rPr>
          <w:rFonts w:ascii="Yu Gothic UI Semilight" w:eastAsia="Yu Gothic UI Semilight" w:hAnsi="Yu Gothic UI Semilight" w:hint="eastAsia"/>
          <w:b/>
          <w:bCs/>
          <w:spacing w:val="5"/>
          <w:sz w:val="24"/>
          <w:szCs w:val="24"/>
          <w:lang w:val="id-ID"/>
        </w:rPr>
        <w:t xml:space="preserve"> </w:t>
      </w:r>
      <w:r w:rsidR="0046664B">
        <w:rPr>
          <w:rFonts w:ascii="Yu Gothic UI Semilight" w:eastAsia="Yu Gothic UI Semilight" w:hAnsi="Yu Gothic UI Semilight"/>
          <w:b/>
          <w:bCs/>
          <w:sz w:val="24"/>
          <w:szCs w:val="24"/>
        </w:rPr>
        <w:t>3235-3243</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6769D7B8" w14:textId="77777777" w:rsidR="009A6021" w:rsidRDefault="009A6021" w:rsidP="009A6021">
      <w:pPr>
        <w:spacing w:after="0" w:line="240" w:lineRule="auto"/>
        <w:jc w:val="center"/>
        <w:rPr>
          <w:rFonts w:ascii="Yu Gothic UI Semilight" w:eastAsia="Yu Gothic UI Semilight" w:hAnsi="Yu Gothic UI Semilight" w:cs="Times New Roman"/>
          <w:b/>
          <w:sz w:val="28"/>
          <w:szCs w:val="28"/>
          <w:lang w:val="id"/>
        </w:rPr>
      </w:pPr>
      <w:r w:rsidRPr="009A6021">
        <w:rPr>
          <w:rFonts w:ascii="Yu Gothic UI Semilight" w:eastAsia="Yu Gothic UI Semilight" w:hAnsi="Yu Gothic UI Semilight" w:cs="Times New Roman"/>
          <w:b/>
          <w:sz w:val="28"/>
          <w:szCs w:val="28"/>
          <w:lang w:val="id"/>
        </w:rPr>
        <w:t xml:space="preserve">Analisis Kinerja Laporan Keuangan </w:t>
      </w:r>
      <w:r>
        <w:rPr>
          <w:rFonts w:ascii="Yu Gothic UI Semilight" w:eastAsia="Yu Gothic UI Semilight" w:hAnsi="Yu Gothic UI Semilight" w:cs="Times New Roman"/>
          <w:b/>
          <w:sz w:val="28"/>
          <w:szCs w:val="28"/>
          <w:lang w:val="id"/>
        </w:rPr>
        <w:t>d</w:t>
      </w:r>
      <w:r w:rsidRPr="009A6021">
        <w:rPr>
          <w:rFonts w:ascii="Yu Gothic UI Semilight" w:eastAsia="Yu Gothic UI Semilight" w:hAnsi="Yu Gothic UI Semilight" w:cs="Times New Roman"/>
          <w:b/>
          <w:sz w:val="28"/>
          <w:szCs w:val="28"/>
          <w:lang w:val="id"/>
        </w:rPr>
        <w:t xml:space="preserve">engan Penilaian </w:t>
      </w:r>
    </w:p>
    <w:p w14:paraId="2ED69340" w14:textId="4F9021B4" w:rsidR="002057A5" w:rsidRPr="009A6021" w:rsidRDefault="009A6021" w:rsidP="009A6021">
      <w:pPr>
        <w:spacing w:after="0" w:line="240" w:lineRule="auto"/>
        <w:jc w:val="center"/>
        <w:rPr>
          <w:rFonts w:ascii="Yu Gothic UI Semilight" w:eastAsia="Yu Gothic UI Semilight" w:hAnsi="Yu Gothic UI Semilight" w:cs="Times New Roman"/>
          <w:b/>
          <w:sz w:val="28"/>
          <w:szCs w:val="28"/>
          <w:lang w:val="id"/>
        </w:rPr>
      </w:pPr>
      <w:r w:rsidRPr="009A6021">
        <w:rPr>
          <w:rFonts w:ascii="Yu Gothic UI Semilight" w:eastAsia="Yu Gothic UI Semilight" w:hAnsi="Yu Gothic UI Semilight" w:cs="Times New Roman"/>
          <w:b/>
          <w:sz w:val="28"/>
          <w:szCs w:val="28"/>
          <w:lang w:val="id"/>
        </w:rPr>
        <w:t xml:space="preserve">Rasio Likuiditas </w:t>
      </w:r>
      <w:r>
        <w:rPr>
          <w:rFonts w:ascii="Yu Gothic UI Semilight" w:eastAsia="Yu Gothic UI Semilight" w:hAnsi="Yu Gothic UI Semilight" w:cs="Times New Roman"/>
          <w:b/>
          <w:sz w:val="28"/>
          <w:szCs w:val="28"/>
          <w:lang w:val="id"/>
        </w:rPr>
        <w:t>d</w:t>
      </w:r>
      <w:r w:rsidRPr="009A6021">
        <w:rPr>
          <w:rFonts w:ascii="Yu Gothic UI Semilight" w:eastAsia="Yu Gothic UI Semilight" w:hAnsi="Yu Gothic UI Semilight" w:cs="Times New Roman"/>
          <w:b/>
          <w:sz w:val="28"/>
          <w:szCs w:val="28"/>
          <w:lang w:val="id"/>
        </w:rPr>
        <w:t>an Rasio Profitabilitas PT Indofood Tbk</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45D18ACB" w:rsidR="002057A5" w:rsidRPr="008D088C" w:rsidRDefault="009A6021"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9A6021">
        <w:rPr>
          <w:rFonts w:ascii="Yu Gothic UI Semilight" w:eastAsia="Yu Gothic UI Semilight" w:hAnsi="Yu Gothic UI Semilight" w:cs="Times New Roman"/>
          <w:b/>
          <w:sz w:val="24"/>
          <w:szCs w:val="24"/>
          <w:lang w:val="id-ID"/>
        </w:rPr>
        <w:t>Samsiyah</w:t>
      </w:r>
      <w:r w:rsidR="008D088C">
        <w:rPr>
          <w:rFonts w:ascii="Yu Gothic UI Semilight" w:eastAsia="Yu Gothic UI Semilight" w:hAnsi="Yu Gothic UI Semilight" w:hint="eastAsia"/>
          <w:bCs/>
          <w:w w:val="95"/>
          <w:position w:val="18"/>
          <w:sz w:val="14"/>
        </w:rPr>
        <w:t>1</w:t>
      </w:r>
      <w:r w:rsidR="00FD73EF" w:rsidRPr="008D088C">
        <w:rPr>
          <w:rFonts w:ascii="Yu Gothic UI Semilight" w:eastAsia="Yu Gothic UI Semilight" w:hAnsi="Yu Gothic UI Semilight" w:cs="Times New Roman"/>
          <w:b/>
          <w:sz w:val="24"/>
          <w:szCs w:val="24"/>
          <w:lang w:val="id-ID"/>
        </w:rPr>
        <w:t xml:space="preserve">, </w:t>
      </w:r>
      <w:r w:rsidRPr="009A6021">
        <w:rPr>
          <w:rFonts w:ascii="Yu Gothic UI Semilight" w:eastAsia="Yu Gothic UI Semilight" w:hAnsi="Yu Gothic UI Semilight" w:cs="Times New Roman"/>
          <w:b/>
          <w:sz w:val="24"/>
          <w:szCs w:val="24"/>
          <w:lang w:val="id-ID"/>
        </w:rPr>
        <w:t>Minasari Nasution</w:t>
      </w:r>
      <w:r>
        <w:rPr>
          <w:rFonts w:ascii="Yu Gothic UI Semilight" w:eastAsia="Yu Gothic UI Semilight" w:hAnsi="Yu Gothic UI Semilight"/>
          <w:bCs/>
          <w:w w:val="95"/>
          <w:position w:val="18"/>
          <w:sz w:val="14"/>
        </w:rPr>
        <w:t>2</w:t>
      </w:r>
      <w:r>
        <w:rPr>
          <w:rFonts w:ascii="Segoe UI Symbol" w:hAnsi="Segoe UI Symbol"/>
          <w:bCs/>
          <w:w w:val="95"/>
          <w:position w:val="17"/>
          <w:sz w:val="16"/>
          <w:lang w:val="id-ID"/>
        </w:rPr>
        <w:t>✉</w:t>
      </w:r>
    </w:p>
    <w:p w14:paraId="237F6D3B" w14:textId="77B1B635" w:rsidR="002057A5" w:rsidRPr="008D088C" w:rsidRDefault="009A6021"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9A6021">
        <w:rPr>
          <w:rFonts w:ascii="Yu Gothic UI Semilight" w:eastAsia="Yu Gothic UI Semilight" w:hAnsi="Yu Gothic UI Semilight" w:cs="Times New Roman"/>
          <w:sz w:val="24"/>
          <w:szCs w:val="24"/>
        </w:rPr>
        <w:t>Politeknik Unggul LP3M</w:t>
      </w:r>
    </w:p>
    <w:p w14:paraId="6A8E2E8C" w14:textId="23B56F6F"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9A6021" w:rsidRPr="009A6021">
        <w:rPr>
          <w:rFonts w:ascii="Yu Gothic UI Semilight" w:eastAsia="Yu Gothic UI Semilight" w:hAnsi="Yu Gothic UI Semilight" w:cs="Times New Roman"/>
          <w:color w:val="0070C0"/>
          <w:sz w:val="24"/>
          <w:szCs w:val="24"/>
          <w:lang w:val="id-ID"/>
        </w:rPr>
        <w:t>bundaminasarinst@gmail.com</w:t>
      </w:r>
      <w:r w:rsidR="009A6021">
        <w:rPr>
          <w:rFonts w:ascii="Yu Gothic UI Semilight" w:eastAsia="Yu Gothic UI Semilight" w:hAnsi="Yu Gothic UI Semilight"/>
          <w:bCs/>
          <w:color w:val="0070C0"/>
          <w:w w:val="95"/>
          <w:position w:val="18"/>
          <w:sz w:val="14"/>
        </w:rPr>
        <w:t>2</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675D8DBD" w:rsidR="00672225" w:rsidRPr="008D088C" w:rsidRDefault="009A6021" w:rsidP="008D088C">
            <w:pPr>
              <w:pStyle w:val="TableParagraph"/>
              <w:ind w:left="0"/>
              <w:jc w:val="both"/>
              <w:rPr>
                <w:rFonts w:ascii="Yu Gothic UI Semilight" w:eastAsia="Yu Gothic UI Semilight" w:hAnsi="Yu Gothic UI Semilight" w:cs="Times New Roman"/>
                <w:lang w:val="id-ID"/>
              </w:rPr>
            </w:pPr>
            <w:r w:rsidRPr="009A6021">
              <w:rPr>
                <w:rFonts w:ascii="Yu Gothic UI Semilight" w:eastAsia="Yu Gothic UI Semilight" w:hAnsi="Yu Gothic UI Semilight" w:cs="Times New Roman"/>
                <w:lang w:val="id"/>
              </w:rPr>
              <w:t>Untuk memberikan kemudahan dalam memahami laporan keuangan, maka diperlukan sebuah analisis untuk mengetahui kondisi keuangan dan kinerja perusahaan, serta untuk mengetahui perkembangan usaha tersebut dari tahun ke tahun. Tujuan penelitian ini adalah untuk menganalisis kinerja keuangan PT. Indofood Tbk tahun 2020-2021 berdasarkan analisis rasio likuiditas dan analisis rasio profitabilitas. Teknik pengumpulan data untuk mendapatkan kelengkapan data dari informasi yang dibutuhkan, maka menggunakan data Studi kepustakaan (library research) dan Dokumentasi. Hasil penelitian yang didapat adalah Kinerja keuangan PT. Indofood Tbk. periode 2020-2021 secara keseluruhan keadaan perusahaan berada dalam posisi baik karena mengalami peningkatan seiring kemampuan perusahaan dalam meningkatkan laba dan efisiensi dalam menggunakan sumber daya perusahaan</w:t>
            </w:r>
            <w:r w:rsidR="00411A0F" w:rsidRPr="008D088C">
              <w:rPr>
                <w:rFonts w:ascii="Yu Gothic UI Semilight" w:eastAsia="Yu Gothic UI Semilight" w:hAnsi="Yu Gothic UI Semilight" w:cs="Times New Roman"/>
              </w:rPr>
              <w:t>.</w:t>
            </w:r>
          </w:p>
          <w:p w14:paraId="45ACB543" w14:textId="794153B5"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9A6021" w:rsidRPr="009A6021">
              <w:rPr>
                <w:rFonts w:ascii="Yu Gothic UI Semilight" w:eastAsia="Yu Gothic UI Semilight" w:hAnsi="Yu Gothic UI Semilight" w:cs="Times New Roman"/>
                <w:i/>
                <w:iCs/>
              </w:rPr>
              <w:t>Laporan Keuangan, Rasio Likuiditas, Rasio Profitabilitas</w:t>
            </w:r>
          </w:p>
        </w:tc>
      </w:tr>
    </w:tbl>
    <w:p w14:paraId="62FDFC5A" w14:textId="492E90CF"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9A6021">
        <w:trPr>
          <w:trHeight w:val="3941"/>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t>Abstract</w:t>
            </w:r>
          </w:p>
          <w:p w14:paraId="2287B203" w14:textId="2FE41485" w:rsidR="008D088C" w:rsidRPr="008D088C" w:rsidRDefault="009A6021" w:rsidP="008D088C">
            <w:pPr>
              <w:jc w:val="both"/>
              <w:rPr>
                <w:rFonts w:ascii="Yu Gothic UI Semilight" w:eastAsia="Yu Gothic UI Semilight" w:hAnsi="Yu Gothic UI Semilight" w:cs="Times New Roman"/>
                <w:lang w:val="id-ID"/>
              </w:rPr>
            </w:pPr>
            <w:r w:rsidRPr="009A6021">
              <w:rPr>
                <w:rFonts w:ascii="Yu Gothic UI Semilight" w:eastAsia="Yu Gothic UI Semilight" w:hAnsi="Yu Gothic UI Semilight" w:cs="Times New Roman" w:hint="eastAsia"/>
              </w:rPr>
              <w:t xml:space="preserve">To make it easier to understand financial reports, an analysis is needed to determine the company's financial condition and performance, as well as to determine the development of the business from year to year. The aim of this research is to analyze the financial performance of PT. Indofood </w:t>
            </w:r>
            <w:proofErr w:type="spellStart"/>
            <w:r w:rsidRPr="009A6021">
              <w:rPr>
                <w:rFonts w:ascii="Yu Gothic UI Semilight" w:eastAsia="Yu Gothic UI Semilight" w:hAnsi="Yu Gothic UI Semilight" w:cs="Times New Roman" w:hint="eastAsia"/>
              </w:rPr>
              <w:t>Tbk</w:t>
            </w:r>
            <w:proofErr w:type="spellEnd"/>
            <w:r w:rsidRPr="009A6021">
              <w:rPr>
                <w:rFonts w:ascii="Yu Gothic UI Semilight" w:eastAsia="Yu Gothic UI Semilight" w:hAnsi="Yu Gothic UI Semilight" w:cs="Times New Roman" w:hint="eastAsia"/>
              </w:rPr>
              <w:t xml:space="preserve"> for 2020-2021 based on liquidity ratio analysis and profitability ratio analysis. Data collection techniques to obtain complete data from the required information use library research and documentation data. The research results obtained were the financial performance of PT. Indofood </w:t>
            </w:r>
            <w:proofErr w:type="spellStart"/>
            <w:r w:rsidRPr="009A6021">
              <w:rPr>
                <w:rFonts w:ascii="Yu Gothic UI Semilight" w:eastAsia="Yu Gothic UI Semilight" w:hAnsi="Yu Gothic UI Semilight" w:cs="Times New Roman" w:hint="eastAsia"/>
              </w:rPr>
              <w:t>Tbk</w:t>
            </w:r>
            <w:proofErr w:type="spellEnd"/>
            <w:r w:rsidRPr="009A6021">
              <w:rPr>
                <w:rFonts w:ascii="Yu Gothic UI Semilight" w:eastAsia="Yu Gothic UI Semilight" w:hAnsi="Yu Gothic UI Semilight" w:cs="Times New Roman" w:hint="eastAsia"/>
              </w:rPr>
              <w:t>. For the 2020-2021 period, the overall condition of the company is in a good position because it has increased along with the company's ability to increase profits and efficiency in using company resources</w:t>
            </w:r>
            <w:r w:rsidR="008D088C" w:rsidRPr="008D088C">
              <w:rPr>
                <w:rFonts w:ascii="Yu Gothic UI Semilight" w:eastAsia="Yu Gothic UI Semilight" w:hAnsi="Yu Gothic UI Semilight" w:cs="Times New Roman"/>
                <w:lang w:val="en"/>
              </w:rPr>
              <w:t>.</w:t>
            </w:r>
          </w:p>
          <w:p w14:paraId="0D89A127" w14:textId="05BDC2BB"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9A6021" w:rsidRPr="009A6021">
              <w:rPr>
                <w:rStyle w:val="y2iqfc"/>
                <w:rFonts w:ascii="Yu Gothic UI Semilight" w:eastAsia="Yu Gothic UI Semilight" w:hAnsi="Yu Gothic UI Semilight"/>
                <w:i/>
                <w:iCs/>
                <w:color w:val="202124"/>
                <w:lang w:val="en"/>
              </w:rPr>
              <w:t>Financial Reports, Liquidity Ratios, Profitability Ratios</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PENDAHULUAN</w:t>
      </w:r>
    </w:p>
    <w:p w14:paraId="13F576D5" w14:textId="6E61F42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sz w:val="24"/>
          <w:szCs w:val="24"/>
        </w:rPr>
      </w:pPr>
      <w:bookmarkStart w:id="1" w:name="OLE_LINK1"/>
      <w:r w:rsidRPr="009A6021">
        <w:rPr>
          <w:rFonts w:ascii="Yu Gothic UI Semilight" w:eastAsia="Yu Gothic UI Semilight" w:hAnsi="Yu Gothic UI Semilight" w:cs="Times New Roman"/>
          <w:sz w:val="24"/>
          <w:szCs w:val="24"/>
        </w:rPr>
        <w:t xml:space="preserve">Keberhasilan ataupun kegagalan dalam setiap usaha sangat </w:t>
      </w:r>
      <w:proofErr w:type="gramStart"/>
      <w:r w:rsidRPr="009A6021">
        <w:rPr>
          <w:rFonts w:ascii="Yu Gothic UI Semilight" w:eastAsia="Yu Gothic UI Semilight" w:hAnsi="Yu Gothic UI Semilight" w:cs="Times New Roman"/>
          <w:sz w:val="24"/>
          <w:szCs w:val="24"/>
        </w:rPr>
        <w:t>dipengaruhi  oleh</w:t>
      </w:r>
      <w:proofErr w:type="gramEnd"/>
      <w:r w:rsidRPr="009A6021">
        <w:rPr>
          <w:rFonts w:ascii="Yu Gothic UI Semilight" w:eastAsia="Yu Gothic UI Semilight" w:hAnsi="Yu Gothic UI Semilight" w:cs="Times New Roman"/>
          <w:sz w:val="24"/>
          <w:szCs w:val="24"/>
        </w:rPr>
        <w:t xml:space="preserve"> kondisi keuangan perusahaan tersebut. Dengan kata lain masalah yang biasa timbul dalam setiap organisasi berimplikasi terhadap bidang keuangan. Untuk menilai kinerja keuangan suatu perusahaan dapat kita ketahui melalui laporan keuangan perusahaan yang terdiri dari laporan neraca, laporan perhitungan laba-rugi, laporan arus kas, laporan perubahan posisi keuangan.  Laporan keuangan memberikan informasi posisi keuangan suatu perusahaan pada suatu periode, bersifat baku, standard dan bertujuan untuk umum</w:t>
      </w:r>
      <w:r>
        <w:rPr>
          <w:rFonts w:ascii="Yu Gothic UI Semilight" w:eastAsia="Yu Gothic UI Semilight" w:hAnsi="Yu Gothic UI Semilight" w:cs="Times New Roman"/>
          <w:sz w:val="24"/>
          <w:szCs w:val="24"/>
        </w:rPr>
        <w:t xml:space="preserve"> (</w:t>
      </w:r>
      <w:proofErr w:type="spellStart"/>
      <w:r>
        <w:rPr>
          <w:rFonts w:ascii="Yu Gothic UI Semilight" w:eastAsia="Yu Gothic UI Semilight" w:hAnsi="Yu Gothic UI Semilight" w:cs="Times New Roman"/>
          <w:sz w:val="24"/>
          <w:szCs w:val="24"/>
        </w:rPr>
        <w:t>Minasari</w:t>
      </w:r>
      <w:proofErr w:type="spellEnd"/>
      <w:r>
        <w:rPr>
          <w:rFonts w:ascii="Yu Gothic UI Semilight" w:eastAsia="Yu Gothic UI Semilight" w:hAnsi="Yu Gothic UI Semilight" w:cs="Times New Roman"/>
          <w:sz w:val="24"/>
          <w:szCs w:val="24"/>
        </w:rPr>
        <w:t xml:space="preserve"> Nasution, 2021)</w:t>
      </w:r>
      <w:r w:rsidRPr="009A6021">
        <w:rPr>
          <w:rFonts w:ascii="Yu Gothic UI Semilight" w:eastAsia="Yu Gothic UI Semilight" w:hAnsi="Yu Gothic UI Semilight" w:cs="Times New Roman"/>
          <w:sz w:val="24"/>
          <w:szCs w:val="24"/>
        </w:rPr>
        <w:t>. Agar dapat mengetahui lebih jelas lagi mengenai posisi dan kekuatan-kekuatan yang lebih dicapai dan kelemahan yang selama beberapa periode, maka laporan keuangan tersebut perlu dianalisis lebih lanjut. Dalam mengadakan analisis terhadap laporan keuangan dipergunakan alat-alat atau teknik analisis. Alat-alat analisis yang sering digunakan adalah rasio likuiditas, rasio profitabilitas, rasio rentabilitas, rasio leverage, rasio aktivitas.</w:t>
      </w:r>
    </w:p>
    <w:p w14:paraId="4ADC96C8" w14:textId="50A1B363" w:rsidR="009A6021" w:rsidRPr="009A6021" w:rsidRDefault="009A6021" w:rsidP="009A6021">
      <w:pPr>
        <w:spacing w:after="0" w:line="240" w:lineRule="auto"/>
        <w:ind w:left="426" w:firstLine="567"/>
        <w:jc w:val="both"/>
        <w:rPr>
          <w:rFonts w:ascii="Yu Gothic UI Semilight" w:eastAsia="Yu Gothic UI Semilight" w:hAnsi="Yu Gothic UI Semilight" w:cs="Times New Roman"/>
          <w:sz w:val="24"/>
          <w:szCs w:val="24"/>
        </w:rPr>
      </w:pPr>
      <w:r w:rsidRPr="009A6021">
        <w:rPr>
          <w:rFonts w:ascii="Yu Gothic UI Semilight" w:eastAsia="Yu Gothic UI Semilight" w:hAnsi="Yu Gothic UI Semilight" w:cs="Times New Roman"/>
          <w:sz w:val="24"/>
          <w:szCs w:val="24"/>
        </w:rPr>
        <w:t>Mengukur   kinerja   keuangan   perusahaan   dapat   diukur   dengan   menggunakan   rasio keuangan yaitu rasio likuiditas, rasio solvabilitas, rasio aktivitas, rasio profitabilitas dan rasio penilaian</w:t>
      </w:r>
      <w:r>
        <w:rPr>
          <w:rFonts w:ascii="Yu Gothic UI Semilight" w:eastAsia="Yu Gothic UI Semilight" w:hAnsi="Yu Gothic UI Semilight" w:cs="Times New Roman"/>
          <w:sz w:val="24"/>
          <w:szCs w:val="24"/>
        </w:rPr>
        <w:t xml:space="preserve"> (</w:t>
      </w:r>
      <w:proofErr w:type="spellStart"/>
      <w:r>
        <w:rPr>
          <w:rFonts w:ascii="Yu Gothic UI Semilight" w:eastAsia="Yu Gothic UI Semilight" w:hAnsi="Yu Gothic UI Semilight" w:cs="Times New Roman"/>
          <w:sz w:val="24"/>
          <w:szCs w:val="24"/>
        </w:rPr>
        <w:t>Togu</w:t>
      </w:r>
      <w:proofErr w:type="spellEnd"/>
      <w:r>
        <w:rPr>
          <w:rFonts w:ascii="Yu Gothic UI Semilight" w:eastAsia="Yu Gothic UI Semilight" w:hAnsi="Yu Gothic UI Semilight" w:cs="Times New Roman"/>
          <w:sz w:val="24"/>
          <w:szCs w:val="24"/>
        </w:rPr>
        <w:t xml:space="preserve"> dan </w:t>
      </w:r>
      <w:proofErr w:type="spellStart"/>
      <w:r>
        <w:rPr>
          <w:rFonts w:ascii="Yu Gothic UI Semilight" w:eastAsia="Yu Gothic UI Semilight" w:hAnsi="Yu Gothic UI Semilight" w:cs="Times New Roman"/>
          <w:sz w:val="24"/>
          <w:szCs w:val="24"/>
        </w:rPr>
        <w:t>Minasari</w:t>
      </w:r>
      <w:proofErr w:type="spellEnd"/>
      <w:r>
        <w:rPr>
          <w:rFonts w:ascii="Yu Gothic UI Semilight" w:eastAsia="Yu Gothic UI Semilight" w:hAnsi="Yu Gothic UI Semilight" w:cs="Times New Roman"/>
          <w:sz w:val="24"/>
          <w:szCs w:val="24"/>
        </w:rPr>
        <w:t xml:space="preserve"> Nasution, 2023</w:t>
      </w:r>
      <w:bookmarkEnd w:id="1"/>
      <w:r>
        <w:rPr>
          <w:rFonts w:ascii="Yu Gothic UI Semilight" w:eastAsia="Yu Gothic UI Semilight" w:hAnsi="Yu Gothic UI Semilight" w:cs="Times New Roman"/>
          <w:sz w:val="24"/>
          <w:szCs w:val="24"/>
        </w:rPr>
        <w:t>).</w:t>
      </w:r>
    </w:p>
    <w:p w14:paraId="0B91427D"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Fenomena yang terjadi pada saat ini, investor lebih cenderung untuk melihat kinerja perusahaan dari tingkat laba bersih yang dihasilkan. Seperti yang kita ketahui, indikator lain yang dapat digunakan oleh investor untuk menilai kinerja perusahaan pada periode berjalan adalah laporan arus kas. Laporan arus kas sebuah perusahaan bisa menunjukan bagaimana terjadinya aktivitas di dalam perusahaan manufaktur tersebut. Investor bisa melihat bagaimana kemampuan perusahaan dalam menghasilkan kas yang diterima, apakah lebih banyak dihasilkan oleh kegiatan operasi utama atau lebih banyak didukung oleh kegiatan investasi dan pendanaan perusahaan.</w:t>
      </w:r>
    </w:p>
    <w:p w14:paraId="36964CC9" w14:textId="33003720" w:rsidR="002057A5" w:rsidRDefault="009A6021" w:rsidP="009A6021">
      <w:pPr>
        <w:spacing w:after="0" w:line="240" w:lineRule="auto"/>
        <w:ind w:left="426" w:firstLine="567"/>
        <w:jc w:val="both"/>
        <w:rPr>
          <w:rFonts w:ascii="Yu Gothic UI Semilight" w:eastAsia="Yu Gothic UI Semilight" w:hAnsi="Yu Gothic UI Semilight" w:cs="Times New Roman"/>
          <w:sz w:val="24"/>
          <w:szCs w:val="24"/>
          <w:lang w:val="id-ID"/>
        </w:rPr>
      </w:pPr>
      <w:r w:rsidRPr="009A6021">
        <w:rPr>
          <w:rFonts w:ascii="Yu Gothic UI Semilight" w:eastAsia="Yu Gothic UI Semilight" w:hAnsi="Yu Gothic UI Semilight" w:cs="Times New Roman"/>
          <w:sz w:val="24"/>
          <w:szCs w:val="24"/>
          <w:lang w:val="id"/>
        </w:rPr>
        <w:t>Melihat betapa pentingnya dilakukan suatu analisis terhadap laporan keuangan untuk menilai kinerja keuangan perusahaan ini, maka penulis melakukan suatu penelitian yang berjudul “Analisis Kinerja Laporan Keuangan Dengan penilaian Rasio Likuiditas dan Rasio Profitabilitas Pada PT. Indofood Tbk”</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2FE182D3" w14:textId="77777777" w:rsidR="009A6021" w:rsidRPr="009A6021" w:rsidRDefault="009A6021" w:rsidP="009A6021">
      <w:pPr>
        <w:spacing w:after="0" w:line="240" w:lineRule="auto"/>
        <w:ind w:left="426" w:firstLine="564"/>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Penelitian ini merupakan penelitian deskriptif dengan pendekatan kualitatif, sebagai dasar untuk menganalisis masalah dan untuk dapat menguji hasil analisis rasio likuiditas dan rasio profitabilitas, maka penulis menggunakan analisis yang berkaitan dengan rasio likuiditas dan rasio profitabilitas</w:t>
      </w:r>
    </w:p>
    <w:p w14:paraId="2DFFB6B4" w14:textId="5FA4670F" w:rsidR="002057A5" w:rsidRDefault="009A6021" w:rsidP="009A6021">
      <w:pPr>
        <w:spacing w:after="0" w:line="240" w:lineRule="auto"/>
        <w:ind w:left="426" w:firstLine="564"/>
        <w:jc w:val="both"/>
        <w:rPr>
          <w:rFonts w:ascii="Yu Gothic UI Semilight" w:eastAsia="Yu Gothic UI Semilight" w:hAnsi="Yu Gothic UI Semilight" w:cs="Times New Roman"/>
          <w:sz w:val="24"/>
          <w:szCs w:val="24"/>
        </w:rPr>
      </w:pPr>
      <w:r w:rsidRPr="009A6021">
        <w:rPr>
          <w:rFonts w:ascii="Yu Gothic UI Semilight" w:eastAsia="Yu Gothic UI Semilight" w:hAnsi="Yu Gothic UI Semilight" w:cs="Times New Roman"/>
          <w:sz w:val="24"/>
          <w:szCs w:val="24"/>
          <w:lang w:val="id"/>
        </w:rPr>
        <w:t>Metode pengumpulan data dilakukan dengan menggunakan dokumentasi yaitu teknik pengumpulan data dengan cara menelaah dokumen-dokumen serta bahan-bahan yang diperoleh dari perusahaan yang berkaitan dengan data yang diperlukan peneliti</w:t>
      </w:r>
      <w:r w:rsidRPr="009A6021">
        <w:rPr>
          <w:rFonts w:ascii="Yu Gothic UI Semilight" w:eastAsia="Yu Gothic UI Semilight" w:hAnsi="Yu Gothic UI Semilight" w:cs="Times New Roman"/>
          <w:sz w:val="24"/>
          <w:szCs w:val="24"/>
        </w:rPr>
        <w:t>.</w:t>
      </w:r>
      <w:r w:rsidRPr="009A6021">
        <w:rPr>
          <w:rFonts w:ascii="Yu Gothic UI Semilight" w:eastAsia="Yu Gothic UI Semilight" w:hAnsi="Yu Gothic UI Semilight" w:cs="Times New Roman"/>
          <w:sz w:val="24"/>
          <w:szCs w:val="24"/>
          <w:lang w:val="id"/>
        </w:rPr>
        <w:t xml:space="preserve"> Metode  dokumentasi yaitu mencari data mengenai hal-hal atau variabel yang berupa catatan, transkrip, buku, surat kabar, majalah, prasasti, notulen rapat,  dan sebagainya</w:t>
      </w:r>
      <w:r>
        <w:rPr>
          <w:rFonts w:ascii="Yu Gothic UI Semilight" w:eastAsia="Yu Gothic UI Semilight" w:hAnsi="Yu Gothic UI Semilight" w:cs="Times New Roman"/>
          <w:sz w:val="24"/>
          <w:szCs w:val="24"/>
          <w:vertAlign w:val="superscript"/>
        </w:rPr>
        <w:t xml:space="preserve"> </w:t>
      </w:r>
      <w:r>
        <w:rPr>
          <w:rFonts w:ascii="Yu Gothic UI Semilight" w:eastAsia="Yu Gothic UI Semilight" w:hAnsi="Yu Gothic UI Semilight" w:cs="Times New Roman"/>
          <w:sz w:val="24"/>
          <w:szCs w:val="24"/>
        </w:rPr>
        <w:t>(</w:t>
      </w:r>
      <w:proofErr w:type="spellStart"/>
      <w:r>
        <w:rPr>
          <w:rFonts w:ascii="Yu Gothic UI Semilight" w:eastAsia="Yu Gothic UI Semilight" w:hAnsi="Yu Gothic UI Semilight" w:cs="Times New Roman"/>
          <w:sz w:val="24"/>
          <w:szCs w:val="24"/>
        </w:rPr>
        <w:t>Suharsimi</w:t>
      </w:r>
      <w:proofErr w:type="spellEnd"/>
      <w:r>
        <w:rPr>
          <w:rFonts w:ascii="Yu Gothic UI Semilight" w:eastAsia="Yu Gothic UI Semilight" w:hAnsi="Yu Gothic UI Semilight" w:cs="Times New Roman"/>
          <w:sz w:val="24"/>
          <w:szCs w:val="24"/>
        </w:rPr>
        <w:t xml:space="preserve"> </w:t>
      </w:r>
      <w:proofErr w:type="spellStart"/>
      <w:r>
        <w:rPr>
          <w:rFonts w:ascii="Yu Gothic UI Semilight" w:eastAsia="Yu Gothic UI Semilight" w:hAnsi="Yu Gothic UI Semilight" w:cs="Times New Roman"/>
          <w:sz w:val="24"/>
          <w:szCs w:val="24"/>
        </w:rPr>
        <w:t>Arikunto</w:t>
      </w:r>
      <w:proofErr w:type="spellEnd"/>
      <w:r>
        <w:rPr>
          <w:rFonts w:ascii="Yu Gothic UI Semilight" w:eastAsia="Yu Gothic UI Semilight" w:hAnsi="Yu Gothic UI Semilight" w:cs="Times New Roman"/>
          <w:sz w:val="24"/>
          <w:szCs w:val="24"/>
        </w:rPr>
        <w:t>, 2019)</w:t>
      </w:r>
      <w:r w:rsidRPr="009A6021">
        <w:rPr>
          <w:rFonts w:ascii="Yu Gothic UI Semilight" w:eastAsia="Yu Gothic UI Semilight" w:hAnsi="Yu Gothic UI Semilight" w:cs="Times New Roman"/>
          <w:sz w:val="24"/>
          <w:szCs w:val="24"/>
        </w:rPr>
        <w:t>.</w:t>
      </w:r>
      <w:r w:rsidRPr="009A6021">
        <w:rPr>
          <w:rFonts w:ascii="Yu Gothic UI Semilight" w:eastAsia="Yu Gothic UI Semilight" w:hAnsi="Yu Gothic UI Semilight" w:cs="Times New Roman"/>
          <w:sz w:val="24"/>
          <w:szCs w:val="24"/>
          <w:lang w:val="id"/>
        </w:rPr>
        <w:t xml:space="preserve"> Berdasarkan teknik tersebut, penulis mengumpulkan data dokumentasi berupa laporan keuangan laporan laba rugi, neraca dan laporan Arus Kas) PT. Indofood CBP Sukses Makmur Tbk</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76D63D93" w14:textId="77777777" w:rsidR="009A6021" w:rsidRPr="009A6021" w:rsidRDefault="009A6021" w:rsidP="00333FF3">
      <w:pPr>
        <w:spacing w:after="0" w:line="240" w:lineRule="auto"/>
        <w:ind w:left="450"/>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Hasil Analisis Rasio Likuiditas</w:t>
      </w:r>
    </w:p>
    <w:p w14:paraId="140528F7" w14:textId="77777777" w:rsidR="009A6021" w:rsidRPr="009A6021" w:rsidRDefault="009A6021" w:rsidP="00333FF3">
      <w:pPr>
        <w:numPr>
          <w:ilvl w:val="3"/>
          <w:numId w:val="3"/>
        </w:numPr>
        <w:spacing w:after="0" w:line="240" w:lineRule="auto"/>
        <w:ind w:left="990"/>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Rasio Hutang (</w:t>
      </w:r>
      <w:r w:rsidRPr="009A6021">
        <w:rPr>
          <w:rFonts w:ascii="Yu Gothic UI Semilight" w:eastAsia="Yu Gothic UI Semilight" w:hAnsi="Yu Gothic UI Semilight" w:cs="Times New Roman"/>
          <w:b/>
          <w:bCs/>
          <w:i/>
          <w:sz w:val="24"/>
          <w:szCs w:val="24"/>
          <w:lang w:val="id"/>
        </w:rPr>
        <w:t>Debt Ratio</w:t>
      </w:r>
      <w:r w:rsidRPr="009A6021">
        <w:rPr>
          <w:rFonts w:ascii="Yu Gothic UI Semilight" w:eastAsia="Yu Gothic UI Semilight" w:hAnsi="Yu Gothic UI Semilight" w:cs="Times New Roman"/>
          <w:b/>
          <w:bCs/>
          <w:sz w:val="24"/>
          <w:szCs w:val="24"/>
          <w:lang w:val="id"/>
        </w:rPr>
        <w:t>)</w:t>
      </w:r>
    </w:p>
    <w:p w14:paraId="25014940" w14:textId="3127CBDD" w:rsidR="009A6021" w:rsidRPr="009A6021" w:rsidRDefault="009A6021" w:rsidP="00333FF3">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Debt Ratio</w:t>
      </w:r>
      <w:r w:rsidRPr="009A6021">
        <w:rPr>
          <w:rFonts w:ascii="Yu Gothic UI Semilight" w:eastAsia="Yu Gothic UI Semilight" w:hAnsi="Yu Gothic UI Semilight" w:cs="Times New Roman"/>
          <w:bCs/>
          <w:sz w:val="24"/>
          <w:szCs w:val="24"/>
          <w:lang w:val="id"/>
        </w:rPr>
        <w:tab/>
        <w:t xml:space="preserve"> =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Total Hutang</m:t>
            </m:r>
          </m:num>
          <m:den>
            <m:r>
              <w:rPr>
                <w:rFonts w:ascii="Cambria Math" w:eastAsia="Yu Gothic UI Semilight" w:hAnsi="Cambria Math" w:cs="Times New Roman"/>
                <w:sz w:val="24"/>
                <w:szCs w:val="24"/>
                <w:lang w:val="id"/>
              </w:rPr>
              <m:t>Total Aktiva</m:t>
            </m:r>
          </m:den>
        </m:f>
        <m:r>
          <w:rPr>
            <w:rFonts w:ascii="Cambria Math" w:eastAsia="Yu Gothic UI Semilight" w:hAnsi="Cambria Math" w:cs="Times New Roman"/>
            <w:sz w:val="24"/>
            <w:szCs w:val="24"/>
            <w:lang w:val="id"/>
          </w:rPr>
          <m:t xml:space="preserve"> x 100%</m:t>
        </m:r>
      </m:oMath>
    </w:p>
    <w:p w14:paraId="3D63D499" w14:textId="510E761D" w:rsidR="009A6021" w:rsidRPr="009A6021" w:rsidRDefault="009A6021" w:rsidP="00333FF3">
      <w:pPr>
        <w:spacing w:before="200" w:after="0" w:line="240" w:lineRule="auto"/>
        <w:ind w:left="432" w:firstLine="562"/>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lang w:val="id"/>
        </w:rPr>
        <w:t>2020</w:t>
      </w:r>
      <w:r w:rsidRPr="009A6021">
        <w:rPr>
          <w:rFonts w:ascii="Yu Gothic UI Semilight" w:eastAsia="Yu Gothic UI Semilight" w:hAnsi="Yu Gothic UI Semilight" w:cs="Times New Roman"/>
          <w:bCs/>
          <w:sz w:val="24"/>
          <w:szCs w:val="24"/>
          <w:lang w:val="id"/>
        </w:rPr>
        <w:tab/>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53.270.272.000.000</m:t>
            </m:r>
          </m:num>
          <m:den>
            <m:r>
              <w:rPr>
                <w:rFonts w:ascii="Cambria Math" w:eastAsia="Yu Gothic UI Semilight" w:hAnsi="Cambria Math" w:cs="Times New Roman"/>
                <w:sz w:val="24"/>
                <w:szCs w:val="24"/>
                <w:lang w:val="id"/>
              </w:rPr>
              <m:t>103.588.325.000.000</m:t>
            </m:r>
          </m:den>
        </m:f>
      </m:oMath>
      <w:r w:rsidRPr="009A6021">
        <w:rPr>
          <w:rFonts w:ascii="Yu Gothic UI Semilight" w:eastAsia="Yu Gothic UI Semilight" w:hAnsi="Yu Gothic UI Semilight" w:cs="Times New Roman"/>
          <w:bCs/>
          <w:sz w:val="24"/>
          <w:szCs w:val="24"/>
          <w:lang w:val="id"/>
        </w:rPr>
        <w:t xml:space="preserve"> x 100%</w:t>
      </w:r>
      <w:r w:rsidRPr="009A6021">
        <w:rPr>
          <w:rFonts w:ascii="Yu Gothic UI Semilight" w:eastAsia="Yu Gothic UI Semilight" w:hAnsi="Yu Gothic UI Semilight" w:cs="Times New Roman"/>
          <w:bCs/>
          <w:sz w:val="24"/>
          <w:szCs w:val="24"/>
        </w:rPr>
        <w:tab/>
        <w:t>= 0,51</w:t>
      </w:r>
    </w:p>
    <w:p w14:paraId="39DFBBD6" w14:textId="32D60CEE" w:rsidR="009A6021" w:rsidRPr="009A6021" w:rsidRDefault="009A6021" w:rsidP="00333FF3">
      <w:pPr>
        <w:spacing w:before="200" w:after="0" w:line="240" w:lineRule="auto"/>
        <w:ind w:left="432" w:firstLine="562"/>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lang w:val="id"/>
        </w:rPr>
        <w:t>2021</w:t>
      </w:r>
      <w:r w:rsidRPr="009A6021">
        <w:rPr>
          <w:rFonts w:ascii="Yu Gothic UI Semilight" w:eastAsia="Yu Gothic UI Semilight" w:hAnsi="Yu Gothic UI Semilight" w:cs="Times New Roman"/>
          <w:bCs/>
          <w:sz w:val="24"/>
          <w:szCs w:val="24"/>
          <w:lang w:val="id"/>
        </w:rPr>
        <w:tab/>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54.880.555.000.000</m:t>
            </m:r>
          </m:num>
          <m:den>
            <m:r>
              <w:rPr>
                <w:rFonts w:ascii="Cambria Math" w:eastAsia="Yu Gothic UI Semilight" w:hAnsi="Cambria Math" w:cs="Times New Roman"/>
                <w:sz w:val="24"/>
                <w:szCs w:val="24"/>
                <w:lang w:val="id"/>
              </w:rPr>
              <m:t>107.125.807.000.000</m:t>
            </m:r>
          </m:den>
        </m:f>
      </m:oMath>
      <w:r w:rsidRPr="009A6021">
        <w:rPr>
          <w:rFonts w:ascii="Yu Gothic UI Semilight" w:eastAsia="Yu Gothic UI Semilight" w:hAnsi="Yu Gothic UI Semilight" w:cs="Times New Roman"/>
          <w:bCs/>
          <w:sz w:val="24"/>
          <w:szCs w:val="24"/>
          <w:lang w:val="id"/>
        </w:rPr>
        <w:t xml:space="preserve"> x 100%</w:t>
      </w:r>
      <w:r w:rsidRPr="009A6021">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rPr>
        <w:t>= 0,51</w:t>
      </w:r>
    </w:p>
    <w:p w14:paraId="4BB2D91E" w14:textId="0BA24CED" w:rsidR="009A6021" w:rsidRPr="009A6021" w:rsidRDefault="009A6021" w:rsidP="00333FF3">
      <w:pPr>
        <w:spacing w:before="200" w:after="0" w:line="240" w:lineRule="auto"/>
        <w:ind w:left="432" w:firstLine="29"/>
        <w:jc w:val="center"/>
        <w:rPr>
          <w:rFonts w:ascii="Yu Gothic UI Semilight" w:eastAsia="Yu Gothic UI Semilight" w:hAnsi="Yu Gothic UI Semilight" w:cs="Times New Roman"/>
          <w:b/>
          <w:bCs/>
          <w:sz w:val="24"/>
          <w:szCs w:val="24"/>
        </w:rPr>
      </w:pPr>
      <w:r w:rsidRPr="009A6021">
        <w:rPr>
          <w:rFonts w:ascii="Yu Gothic UI Semilight" w:eastAsia="Yu Gothic UI Semilight" w:hAnsi="Yu Gothic UI Semilight" w:cs="Times New Roman"/>
          <w:b/>
          <w:bCs/>
          <w:sz w:val="24"/>
          <w:szCs w:val="24"/>
          <w:lang w:val="id"/>
        </w:rPr>
        <w:t xml:space="preserve">Tabel </w:t>
      </w:r>
      <w:r w:rsidR="00333FF3">
        <w:rPr>
          <w:rFonts w:ascii="Yu Gothic UI Semilight" w:eastAsia="Yu Gothic UI Semilight" w:hAnsi="Yu Gothic UI Semilight" w:cs="Times New Roman"/>
          <w:b/>
          <w:bCs/>
          <w:sz w:val="24"/>
          <w:szCs w:val="24"/>
          <w:lang w:val="id"/>
        </w:rPr>
        <w:t xml:space="preserve">1. </w:t>
      </w:r>
      <w:r w:rsidRPr="009A6021">
        <w:rPr>
          <w:rFonts w:ascii="Yu Gothic UI Semilight" w:eastAsia="Yu Gothic UI Semilight" w:hAnsi="Yu Gothic UI Semilight" w:cs="Times New Roman"/>
          <w:b/>
          <w:bCs/>
          <w:sz w:val="24"/>
          <w:szCs w:val="24"/>
          <w:lang w:val="id"/>
        </w:rPr>
        <w:t>Hasil Perhitungan Rasio Hutang (Debt Ratio)</w:t>
      </w:r>
      <w:r w:rsidR="00333FF3">
        <w:rPr>
          <w:rFonts w:ascii="Yu Gothic UI Semilight" w:eastAsia="Yu Gothic UI Semilight" w:hAnsi="Yu Gothic UI Semilight" w:cs="Times New Roman"/>
          <w:b/>
          <w:bCs/>
          <w:sz w:val="24"/>
          <w:szCs w:val="24"/>
        </w:rPr>
        <w:t xml:space="preserve"> </w:t>
      </w:r>
      <w:r w:rsidRPr="009A6021">
        <w:rPr>
          <w:rFonts w:ascii="Yu Gothic UI Semilight" w:eastAsia="Yu Gothic UI Semilight" w:hAnsi="Yu Gothic UI Semilight" w:cs="Times New Roman"/>
          <w:b/>
          <w:bCs/>
          <w:sz w:val="24"/>
          <w:szCs w:val="24"/>
          <w:lang w:val="id"/>
        </w:rPr>
        <w:t>Tahun 2020-2021</w:t>
      </w:r>
    </w:p>
    <w:tbl>
      <w:tblPr>
        <w:tblStyle w:val="PlainTable2"/>
        <w:tblW w:w="0" w:type="auto"/>
        <w:tblInd w:w="1080" w:type="dxa"/>
        <w:tblLook w:val="04A0" w:firstRow="1" w:lastRow="0" w:firstColumn="1" w:lastColumn="0" w:noHBand="0" w:noVBand="1"/>
      </w:tblPr>
      <w:tblGrid>
        <w:gridCol w:w="1350"/>
        <w:gridCol w:w="2520"/>
        <w:gridCol w:w="2520"/>
        <w:gridCol w:w="1702"/>
      </w:tblGrid>
      <w:tr w:rsidR="00720E34" w14:paraId="657D9FC5" w14:textId="77777777" w:rsidTr="00720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0DC06D1A" w14:textId="77C61448" w:rsidR="00720E34" w:rsidRPr="00720E34" w:rsidRDefault="00720E34" w:rsidP="00720E34">
            <w:pPr>
              <w:jc w:val="center"/>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lang w:val="id"/>
              </w:rPr>
              <w:t>Tahun</w:t>
            </w:r>
          </w:p>
        </w:tc>
        <w:tc>
          <w:tcPr>
            <w:tcW w:w="2520" w:type="dxa"/>
            <w:vAlign w:val="center"/>
          </w:tcPr>
          <w:p w14:paraId="2A263BBD" w14:textId="050506F2"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lang w:val="id"/>
              </w:rPr>
              <w:t>Total Hutang</w:t>
            </w:r>
          </w:p>
        </w:tc>
        <w:tc>
          <w:tcPr>
            <w:tcW w:w="2520" w:type="dxa"/>
            <w:vAlign w:val="center"/>
          </w:tcPr>
          <w:p w14:paraId="17CE8B78" w14:textId="2CE81DE6"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lang w:val="id"/>
              </w:rPr>
              <w:t>Total Asset</w:t>
            </w:r>
          </w:p>
        </w:tc>
        <w:tc>
          <w:tcPr>
            <w:tcW w:w="1702" w:type="dxa"/>
            <w:vAlign w:val="center"/>
          </w:tcPr>
          <w:p w14:paraId="69C92AD8" w14:textId="5FCFCBEE"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lang w:val="id"/>
              </w:rPr>
              <w:t>Debt Ratio</w:t>
            </w:r>
          </w:p>
        </w:tc>
      </w:tr>
      <w:tr w:rsidR="00720E34" w14:paraId="10C4E15D" w14:textId="77777777" w:rsidTr="0072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1F6739B6" w14:textId="41CF5F53" w:rsidR="00720E34" w:rsidRDefault="00720E34" w:rsidP="00720E34">
            <w:pPr>
              <w:jc w:val="center"/>
              <w:rPr>
                <w:rFonts w:ascii="Yu Gothic UI Semilight" w:eastAsia="Yu Gothic UI Semilight" w:hAnsi="Yu Gothic UI Semilight" w:cs="Times New Roman"/>
                <w:b w:val="0"/>
                <w:bCs w:val="0"/>
                <w:sz w:val="24"/>
                <w:szCs w:val="24"/>
                <w:lang w:val="id"/>
              </w:rPr>
            </w:pPr>
            <w:r w:rsidRPr="009A6021">
              <w:rPr>
                <w:rFonts w:ascii="Yu Gothic UI Semilight" w:eastAsia="Yu Gothic UI Semilight" w:hAnsi="Yu Gothic UI Semilight" w:cs="Times New Roman"/>
                <w:b w:val="0"/>
                <w:bCs w:val="0"/>
                <w:lang w:val="id"/>
              </w:rPr>
              <w:t>2020</w:t>
            </w:r>
          </w:p>
        </w:tc>
        <w:tc>
          <w:tcPr>
            <w:tcW w:w="2520" w:type="dxa"/>
            <w:vAlign w:val="center"/>
          </w:tcPr>
          <w:p w14:paraId="561DB93B" w14:textId="4B88C247" w:rsid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53.270.272.000.000</w:t>
            </w:r>
          </w:p>
        </w:tc>
        <w:tc>
          <w:tcPr>
            <w:tcW w:w="2520" w:type="dxa"/>
            <w:vAlign w:val="center"/>
          </w:tcPr>
          <w:p w14:paraId="4D57FC87" w14:textId="5891F070" w:rsid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103.588.325.000.000</w:t>
            </w:r>
          </w:p>
        </w:tc>
        <w:tc>
          <w:tcPr>
            <w:tcW w:w="1702" w:type="dxa"/>
            <w:vAlign w:val="center"/>
          </w:tcPr>
          <w:p w14:paraId="437F96B1" w14:textId="71C1DFF0" w:rsid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0,51</w:t>
            </w:r>
          </w:p>
        </w:tc>
      </w:tr>
      <w:tr w:rsidR="00720E34" w14:paraId="4065494F" w14:textId="77777777" w:rsidTr="00720E34">
        <w:tc>
          <w:tcPr>
            <w:cnfStyle w:val="001000000000" w:firstRow="0" w:lastRow="0" w:firstColumn="1" w:lastColumn="0" w:oddVBand="0" w:evenVBand="0" w:oddHBand="0" w:evenHBand="0" w:firstRowFirstColumn="0" w:firstRowLastColumn="0" w:lastRowFirstColumn="0" w:lastRowLastColumn="0"/>
            <w:tcW w:w="1350" w:type="dxa"/>
            <w:vAlign w:val="center"/>
          </w:tcPr>
          <w:p w14:paraId="6C067730" w14:textId="35B8DF91" w:rsidR="00720E34" w:rsidRDefault="00720E34" w:rsidP="00720E34">
            <w:pPr>
              <w:jc w:val="center"/>
              <w:rPr>
                <w:rFonts w:ascii="Yu Gothic UI Semilight" w:eastAsia="Yu Gothic UI Semilight" w:hAnsi="Yu Gothic UI Semilight" w:cs="Times New Roman"/>
                <w:b w:val="0"/>
                <w:bCs w:val="0"/>
                <w:sz w:val="24"/>
                <w:szCs w:val="24"/>
                <w:lang w:val="id"/>
              </w:rPr>
            </w:pPr>
            <w:r w:rsidRPr="009A6021">
              <w:rPr>
                <w:rFonts w:ascii="Yu Gothic UI Semilight" w:eastAsia="Yu Gothic UI Semilight" w:hAnsi="Yu Gothic UI Semilight" w:cs="Times New Roman"/>
                <w:b w:val="0"/>
                <w:bCs w:val="0"/>
                <w:lang w:val="id"/>
              </w:rPr>
              <w:t>2021</w:t>
            </w:r>
          </w:p>
        </w:tc>
        <w:tc>
          <w:tcPr>
            <w:tcW w:w="2520" w:type="dxa"/>
            <w:vAlign w:val="center"/>
          </w:tcPr>
          <w:p w14:paraId="4F175470" w14:textId="10658E60" w:rsid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54.880.555.000.000</w:t>
            </w:r>
          </w:p>
        </w:tc>
        <w:tc>
          <w:tcPr>
            <w:tcW w:w="2520" w:type="dxa"/>
            <w:vAlign w:val="center"/>
          </w:tcPr>
          <w:p w14:paraId="4D0F2B06" w14:textId="2313C468" w:rsid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107.125.807.000.000</w:t>
            </w:r>
          </w:p>
        </w:tc>
        <w:tc>
          <w:tcPr>
            <w:tcW w:w="1702" w:type="dxa"/>
            <w:vAlign w:val="center"/>
          </w:tcPr>
          <w:p w14:paraId="59F252F4" w14:textId="486280DA" w:rsid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lang w:val="id"/>
              </w:rPr>
              <w:t>0,51</w:t>
            </w:r>
          </w:p>
        </w:tc>
      </w:tr>
    </w:tbl>
    <w:p w14:paraId="7736F3E9" w14:textId="467919CC"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iCs/>
          <w:sz w:val="24"/>
          <w:szCs w:val="24"/>
          <w:lang w:val="id"/>
        </w:rPr>
      </w:pPr>
      <w:r w:rsidRPr="009A6021">
        <w:rPr>
          <w:rFonts w:ascii="Yu Gothic UI Semilight" w:eastAsia="Yu Gothic UI Semilight" w:hAnsi="Yu Gothic UI Semilight" w:cs="Times New Roman"/>
          <w:bCs/>
          <w:iCs/>
          <w:sz w:val="24"/>
          <w:szCs w:val="24"/>
          <w:lang w:val="id"/>
        </w:rPr>
        <w:t>Sumber:Data diolah Penulis</w:t>
      </w:r>
    </w:p>
    <w:p w14:paraId="123838BE" w14:textId="77777777"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 xml:space="preserve">Rasio ini juga memperlihatkan kemampuan perusahaan untuk memperoleh pinjaman baru sebagai tambahan modal dengan jaminan aset tetap yang dimiliki oleh perusahaan. Jika tingkat rasio ini semakin tinggi maka jaminan berupa aset yang ada dan uang yang diberikan oleh kreditur dalam jangka panjang semakin terjamin. Besarnya presentasi rasio ini minimum 100% atau 1:1 artinya Rp1  utang jangka panjang bisa dijamin oleh Rp1  aset tetap yang dimiliki oleh perusahaan. Utang dihitung dalam hal ini adalah semua utang perusahaan baik jangka pendek maupun jangka panjang. Kreditur biasanya lebih memilih </w:t>
      </w:r>
      <w:r w:rsidRPr="009A6021">
        <w:rPr>
          <w:rFonts w:ascii="Yu Gothic UI Semilight" w:eastAsia="Yu Gothic UI Semilight" w:hAnsi="Yu Gothic UI Semilight" w:cs="Times New Roman"/>
          <w:bCs/>
          <w:i/>
          <w:iCs/>
          <w:sz w:val="24"/>
          <w:szCs w:val="24"/>
          <w:lang w:val="id"/>
        </w:rPr>
        <w:t>debt ratio</w:t>
      </w:r>
      <w:r w:rsidRPr="009A6021">
        <w:rPr>
          <w:rFonts w:ascii="Yu Gothic UI Semilight" w:eastAsia="Yu Gothic UI Semilight" w:hAnsi="Yu Gothic UI Semilight" w:cs="Times New Roman"/>
          <w:bCs/>
          <w:sz w:val="24"/>
          <w:szCs w:val="24"/>
          <w:lang w:val="id"/>
        </w:rPr>
        <w:t xml:space="preserve"> yang rendah karena kondisi perusahaan aman (tidak akan bangkrut) tingkat rasio yang rendah maka kondisi perusahaan semakin aman (</w:t>
      </w:r>
      <w:r w:rsidRPr="009A6021">
        <w:rPr>
          <w:rFonts w:ascii="Yu Gothic UI Semilight" w:eastAsia="Yu Gothic UI Semilight" w:hAnsi="Yu Gothic UI Semilight" w:cs="Times New Roman"/>
          <w:bCs/>
          <w:i/>
          <w:iCs/>
          <w:sz w:val="24"/>
          <w:szCs w:val="24"/>
          <w:lang w:val="id"/>
        </w:rPr>
        <w:t>solvable</w:t>
      </w:r>
      <w:r w:rsidRPr="009A6021">
        <w:rPr>
          <w:rFonts w:ascii="Yu Gothic UI Semilight" w:eastAsia="Yu Gothic UI Semilight" w:hAnsi="Yu Gothic UI Semilight" w:cs="Times New Roman"/>
          <w:bCs/>
          <w:sz w:val="24"/>
          <w:szCs w:val="24"/>
          <w:lang w:val="id"/>
        </w:rPr>
        <w:t>).</w:t>
      </w:r>
    </w:p>
    <w:p w14:paraId="2FF8D311"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Tahun 2020 diperoleh rasio hutang (</w:t>
      </w:r>
      <w:r w:rsidRPr="009A6021">
        <w:rPr>
          <w:rFonts w:ascii="Yu Gothic UI Semilight" w:eastAsia="Yu Gothic UI Semilight" w:hAnsi="Yu Gothic UI Semilight" w:cs="Times New Roman"/>
          <w:bCs/>
          <w:i/>
          <w:iCs/>
          <w:sz w:val="24"/>
          <w:szCs w:val="24"/>
          <w:lang w:val="id"/>
        </w:rPr>
        <w:t>debt ratio</w:t>
      </w:r>
      <w:r w:rsidRPr="009A6021">
        <w:rPr>
          <w:rFonts w:ascii="Yu Gothic UI Semilight" w:eastAsia="Yu Gothic UI Semilight" w:hAnsi="Yu Gothic UI Semilight" w:cs="Times New Roman"/>
          <w:bCs/>
          <w:sz w:val="24"/>
          <w:szCs w:val="24"/>
          <w:lang w:val="id"/>
        </w:rPr>
        <w:t xml:space="preserve">) sebesar </w:t>
      </w:r>
      <w:r w:rsidRPr="009A6021">
        <w:rPr>
          <w:rFonts w:ascii="Yu Gothic UI Semilight" w:eastAsia="Yu Gothic UI Semilight" w:hAnsi="Yu Gothic UI Semilight" w:cs="Times New Roman"/>
          <w:bCs/>
          <w:sz w:val="24"/>
          <w:szCs w:val="24"/>
        </w:rPr>
        <w:t xml:space="preserve">Rp </w:t>
      </w:r>
      <w:r w:rsidRPr="009A6021">
        <w:rPr>
          <w:rFonts w:ascii="Yu Gothic UI Semilight" w:eastAsia="Yu Gothic UI Semilight" w:hAnsi="Yu Gothic UI Semilight" w:cs="Times New Roman"/>
          <w:bCs/>
          <w:sz w:val="24"/>
          <w:szCs w:val="24"/>
          <w:lang w:val="id"/>
        </w:rPr>
        <w:t>0,51</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 xml:space="preserve"> yang mengimplikasikan bahwa setiap</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Rp 1,0  utang jangka panjang yang jatuh tempo dijamin oleh Rp</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0,51  aset tetap yang dimiliki perusahaan. Tahun 2021 rasio hutang (</w:t>
      </w:r>
      <w:r w:rsidRPr="009A6021">
        <w:rPr>
          <w:rFonts w:ascii="Yu Gothic UI Semilight" w:eastAsia="Yu Gothic UI Semilight" w:hAnsi="Yu Gothic UI Semilight" w:cs="Times New Roman"/>
          <w:bCs/>
          <w:i/>
          <w:iCs/>
          <w:sz w:val="24"/>
          <w:szCs w:val="24"/>
          <w:lang w:val="id"/>
        </w:rPr>
        <w:t>debt ratio</w:t>
      </w:r>
      <w:r w:rsidRPr="009A6021">
        <w:rPr>
          <w:rFonts w:ascii="Yu Gothic UI Semilight" w:eastAsia="Yu Gothic UI Semilight" w:hAnsi="Yu Gothic UI Semilight" w:cs="Times New Roman"/>
          <w:bCs/>
          <w:sz w:val="24"/>
          <w:szCs w:val="24"/>
          <w:lang w:val="id"/>
        </w:rPr>
        <w:t>) tetap sebesar 0,51</w:t>
      </w:r>
      <w:r w:rsidRPr="009A6021">
        <w:rPr>
          <w:rFonts w:ascii="Yu Gothic UI Semilight" w:eastAsia="Yu Gothic UI Semilight" w:hAnsi="Yu Gothic UI Semilight" w:cs="Times New Roman"/>
          <w:bCs/>
          <w:sz w:val="24"/>
          <w:szCs w:val="24"/>
        </w:rPr>
        <w:t xml:space="preserve"> Rp</w:t>
      </w:r>
      <w:r w:rsidRPr="009A6021">
        <w:rPr>
          <w:rFonts w:ascii="Yu Gothic UI Semilight" w:eastAsia="Yu Gothic UI Semilight" w:hAnsi="Yu Gothic UI Semilight" w:cs="Times New Roman"/>
          <w:bCs/>
          <w:sz w:val="24"/>
          <w:szCs w:val="24"/>
          <w:lang w:val="id"/>
        </w:rPr>
        <w:t xml:space="preserve"> yang mengimplikasikan bahwa setiap</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 xml:space="preserve">Rp 1,0  utang jangka panjang yang jatuh tempo dijamin oleh </w:t>
      </w:r>
      <w:r w:rsidRPr="009A6021">
        <w:rPr>
          <w:rFonts w:ascii="Yu Gothic UI Semilight" w:eastAsia="Yu Gothic UI Semilight" w:hAnsi="Yu Gothic UI Semilight" w:cs="Times New Roman"/>
          <w:bCs/>
          <w:sz w:val="24"/>
          <w:szCs w:val="24"/>
        </w:rPr>
        <w:t>Rp</w:t>
      </w:r>
      <w:r w:rsidRPr="009A6021">
        <w:rPr>
          <w:rFonts w:ascii="Yu Gothic UI Semilight" w:eastAsia="Yu Gothic UI Semilight" w:hAnsi="Yu Gothic UI Semilight" w:cs="Times New Roman"/>
          <w:bCs/>
          <w:sz w:val="24"/>
          <w:szCs w:val="24"/>
          <w:lang w:val="id"/>
        </w:rPr>
        <w:t>0,51</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 xml:space="preserve"> aset tetap yang dimiliki perusahaan. </w:t>
      </w:r>
    </w:p>
    <w:p w14:paraId="77C5F961"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Dapat disimpulkan bahwa PT. Indofood Tbk. periode 2020-2021 keadaan perusahaan baik karena jaminan modal pemilik lebih besar dibandingkan utang dan perusahaan mendapatkan keuntungan sebab semakin kecil rasio ini semakin menguntungkan bagi para kreditur.</w:t>
      </w:r>
    </w:p>
    <w:p w14:paraId="00FD0603" w14:textId="77777777" w:rsidR="009A6021" w:rsidRPr="009A6021" w:rsidRDefault="009A6021" w:rsidP="00720E34">
      <w:pPr>
        <w:numPr>
          <w:ilvl w:val="3"/>
          <w:numId w:val="3"/>
        </w:numPr>
        <w:spacing w:before="200" w:after="0" w:line="240" w:lineRule="auto"/>
        <w:ind w:left="994"/>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Rasio Utang Dengan Ekuitas (</w:t>
      </w:r>
      <w:r w:rsidRPr="009A6021">
        <w:rPr>
          <w:rFonts w:ascii="Yu Gothic UI Semilight" w:eastAsia="Yu Gothic UI Semilight" w:hAnsi="Yu Gothic UI Semilight" w:cs="Times New Roman"/>
          <w:b/>
          <w:bCs/>
          <w:i/>
          <w:sz w:val="24"/>
          <w:szCs w:val="24"/>
          <w:lang w:val="id"/>
        </w:rPr>
        <w:t>Debt to Equity Ratio</w:t>
      </w:r>
      <w:r w:rsidRPr="009A6021">
        <w:rPr>
          <w:rFonts w:ascii="Yu Gothic UI Semilight" w:eastAsia="Yu Gothic UI Semilight" w:hAnsi="Yu Gothic UI Semilight" w:cs="Times New Roman"/>
          <w:b/>
          <w:bCs/>
          <w:sz w:val="24"/>
          <w:szCs w:val="24"/>
          <w:lang w:val="id"/>
        </w:rPr>
        <w:t>)</w:t>
      </w:r>
    </w:p>
    <w:p w14:paraId="05DC59AA" w14:textId="7A7393BD"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 xml:space="preserve">Debt to Equity Ratio </w:t>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Total Hutang Jangka Panjang</m:t>
            </m:r>
          </m:num>
          <m:den>
            <m:r>
              <w:rPr>
                <w:rFonts w:ascii="Cambria Math" w:eastAsia="Yu Gothic UI Semilight" w:hAnsi="Cambria Math" w:cs="Times New Roman"/>
                <w:sz w:val="24"/>
                <w:szCs w:val="24"/>
                <w:lang w:val="id"/>
              </w:rPr>
              <m:t>Ekuitas</m:t>
            </m:r>
          </m:den>
        </m:f>
      </m:oMath>
      <w:r w:rsidRPr="009A6021">
        <w:rPr>
          <w:rFonts w:ascii="Yu Gothic UI Semilight" w:eastAsia="Yu Gothic UI Semilight" w:hAnsi="Yu Gothic UI Semilight" w:cs="Times New Roman"/>
          <w:bCs/>
          <w:sz w:val="24"/>
          <w:szCs w:val="24"/>
          <w:lang w:val="id"/>
        </w:rPr>
        <w:t xml:space="preserve"> x 100%</w:t>
      </w:r>
    </w:p>
    <w:p w14:paraId="52252BC8" w14:textId="204E6489"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2020</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w:t>
      </w:r>
      <m:oMath>
        <m:r>
          <w:rPr>
            <w:rFonts w:ascii="Cambria Math" w:eastAsia="Yu Gothic UI Semilight" w:hAnsi="Cambria Math" w:cs="Times New Roman"/>
            <w:sz w:val="24"/>
            <w:szCs w:val="24"/>
            <w:lang w:val="id"/>
          </w:rPr>
          <m:t xml:space="preserve"> </m:t>
        </m:r>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44.094.108.000.000</m:t>
            </m:r>
          </m:num>
          <m:den>
            <m:r>
              <w:rPr>
                <w:rFonts w:ascii="Cambria Math" w:eastAsia="Yu Gothic UI Semilight" w:hAnsi="Cambria Math" w:cs="Times New Roman"/>
                <w:sz w:val="24"/>
                <w:szCs w:val="24"/>
                <w:lang w:val="id"/>
              </w:rPr>
              <m:t>50.318.053.000.000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0,87</w:t>
      </w:r>
    </w:p>
    <w:p w14:paraId="5CECC299" w14:textId="3ED359EE"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2021</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45.039.678.000.000</m:t>
            </m:r>
          </m:num>
          <m:den>
            <m:r>
              <w:rPr>
                <w:rFonts w:ascii="Cambria Math" w:eastAsia="Yu Gothic UI Semilight" w:hAnsi="Cambria Math" w:cs="Times New Roman"/>
                <w:sz w:val="24"/>
                <w:szCs w:val="24"/>
                <w:lang w:val="id"/>
              </w:rPr>
              <m:t>52.245.252.000.000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0,86</w:t>
      </w:r>
    </w:p>
    <w:p w14:paraId="2ED0737C" w14:textId="31332F37" w:rsidR="009A6021" w:rsidRPr="009A6021" w:rsidRDefault="009A6021" w:rsidP="00720E34">
      <w:pPr>
        <w:spacing w:before="200" w:after="0" w:line="240" w:lineRule="auto"/>
        <w:ind w:left="432" w:firstLine="562"/>
        <w:jc w:val="center"/>
        <w:rPr>
          <w:rFonts w:ascii="Yu Gothic UI Semilight" w:eastAsia="Yu Gothic UI Semilight" w:hAnsi="Yu Gothic UI Semilight" w:cs="Times New Roman"/>
          <w:b/>
          <w:bCs/>
          <w:sz w:val="24"/>
          <w:szCs w:val="24"/>
        </w:rPr>
      </w:pPr>
      <w:r w:rsidRPr="009A6021">
        <w:rPr>
          <w:rFonts w:ascii="Yu Gothic UI Semilight" w:eastAsia="Yu Gothic UI Semilight" w:hAnsi="Yu Gothic UI Semilight" w:cs="Times New Roman"/>
          <w:b/>
          <w:bCs/>
          <w:sz w:val="24"/>
          <w:szCs w:val="24"/>
          <w:lang w:val="id"/>
        </w:rPr>
        <w:t xml:space="preserve">Tabel </w:t>
      </w:r>
      <w:r w:rsidR="00720E34">
        <w:rPr>
          <w:rFonts w:ascii="Yu Gothic UI Semilight" w:eastAsia="Yu Gothic UI Semilight" w:hAnsi="Yu Gothic UI Semilight" w:cs="Times New Roman"/>
          <w:b/>
          <w:bCs/>
          <w:sz w:val="24"/>
          <w:szCs w:val="24"/>
          <w:lang w:val="id"/>
        </w:rPr>
        <w:t xml:space="preserve">2 </w:t>
      </w:r>
      <w:r w:rsidRPr="009A6021">
        <w:rPr>
          <w:rFonts w:ascii="Yu Gothic UI Semilight" w:eastAsia="Yu Gothic UI Semilight" w:hAnsi="Yu Gothic UI Semilight" w:cs="Times New Roman"/>
          <w:b/>
          <w:bCs/>
          <w:sz w:val="24"/>
          <w:szCs w:val="24"/>
          <w:lang w:val="id"/>
        </w:rPr>
        <w:t>Hasil Perhitungan Rasio Hutang Dengan Ekuitas (Debt to equity Ratio)</w:t>
      </w:r>
      <w:r w:rsidR="00720E34">
        <w:rPr>
          <w:rFonts w:ascii="Yu Gothic UI Semilight" w:eastAsia="Yu Gothic UI Semilight" w:hAnsi="Yu Gothic UI Semilight" w:cs="Times New Roman"/>
          <w:b/>
          <w:bCs/>
          <w:sz w:val="24"/>
          <w:szCs w:val="24"/>
        </w:rPr>
        <w:t xml:space="preserve"> </w:t>
      </w:r>
      <w:r w:rsidRPr="009A6021">
        <w:rPr>
          <w:rFonts w:ascii="Yu Gothic UI Semilight" w:eastAsia="Yu Gothic UI Semilight" w:hAnsi="Yu Gothic UI Semilight" w:cs="Times New Roman"/>
          <w:b/>
          <w:bCs/>
          <w:sz w:val="24"/>
          <w:szCs w:val="24"/>
          <w:lang w:val="id"/>
        </w:rPr>
        <w:t>Tahun 2020-2021</w:t>
      </w:r>
    </w:p>
    <w:tbl>
      <w:tblPr>
        <w:tblStyle w:val="PlainTable2"/>
        <w:tblW w:w="0" w:type="auto"/>
        <w:tblInd w:w="1080" w:type="dxa"/>
        <w:tblLook w:val="04A0" w:firstRow="1" w:lastRow="0" w:firstColumn="1" w:lastColumn="0" w:noHBand="0" w:noVBand="1"/>
      </w:tblPr>
      <w:tblGrid>
        <w:gridCol w:w="1350"/>
        <w:gridCol w:w="2520"/>
        <w:gridCol w:w="2520"/>
        <w:gridCol w:w="1702"/>
      </w:tblGrid>
      <w:tr w:rsidR="00720E34" w14:paraId="26E8F4E2" w14:textId="77777777" w:rsidTr="00236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2F5D17DB" w14:textId="16D5CEAF" w:rsidR="00720E34" w:rsidRPr="00720E34" w:rsidRDefault="00720E34" w:rsidP="00720E34">
            <w:pPr>
              <w:jc w:val="center"/>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Tahun</w:t>
            </w:r>
          </w:p>
        </w:tc>
        <w:tc>
          <w:tcPr>
            <w:tcW w:w="2520" w:type="dxa"/>
            <w:vAlign w:val="center"/>
          </w:tcPr>
          <w:p w14:paraId="2168FE02" w14:textId="3C12D054"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Hutang Jangka Panjang</w:t>
            </w:r>
          </w:p>
        </w:tc>
        <w:tc>
          <w:tcPr>
            <w:tcW w:w="2520" w:type="dxa"/>
            <w:vAlign w:val="center"/>
          </w:tcPr>
          <w:p w14:paraId="53E55736" w14:textId="798C865F"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Total Modal</w:t>
            </w:r>
          </w:p>
        </w:tc>
        <w:tc>
          <w:tcPr>
            <w:tcW w:w="1702" w:type="dxa"/>
            <w:vAlign w:val="center"/>
          </w:tcPr>
          <w:p w14:paraId="204F8D35" w14:textId="27971BE3"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Debt Ratio</w:t>
            </w:r>
          </w:p>
        </w:tc>
      </w:tr>
      <w:tr w:rsidR="00720E34" w14:paraId="79523115" w14:textId="77777777" w:rsidTr="004D3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20758A5" w14:textId="36731FDE"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2020</w:t>
            </w:r>
          </w:p>
        </w:tc>
        <w:tc>
          <w:tcPr>
            <w:tcW w:w="2520" w:type="dxa"/>
          </w:tcPr>
          <w:p w14:paraId="7EE083E9" w14:textId="30562435"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44.094.108.000.000</w:t>
            </w:r>
          </w:p>
        </w:tc>
        <w:tc>
          <w:tcPr>
            <w:tcW w:w="2520" w:type="dxa"/>
          </w:tcPr>
          <w:p w14:paraId="063176E9" w14:textId="6E2A8215"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50.318.053.000.000</w:t>
            </w:r>
          </w:p>
        </w:tc>
        <w:tc>
          <w:tcPr>
            <w:tcW w:w="1702" w:type="dxa"/>
          </w:tcPr>
          <w:p w14:paraId="32AB8676" w14:textId="302AF672"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0,87</w:t>
            </w:r>
          </w:p>
        </w:tc>
      </w:tr>
      <w:tr w:rsidR="00720E34" w14:paraId="00023CCC" w14:textId="77777777" w:rsidTr="004D30F3">
        <w:tc>
          <w:tcPr>
            <w:cnfStyle w:val="001000000000" w:firstRow="0" w:lastRow="0" w:firstColumn="1" w:lastColumn="0" w:oddVBand="0" w:evenVBand="0" w:oddHBand="0" w:evenHBand="0" w:firstRowFirstColumn="0" w:firstRowLastColumn="0" w:lastRowFirstColumn="0" w:lastRowLastColumn="0"/>
            <w:tcW w:w="1350" w:type="dxa"/>
          </w:tcPr>
          <w:p w14:paraId="6131F920" w14:textId="75B3375B"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2021</w:t>
            </w:r>
          </w:p>
        </w:tc>
        <w:tc>
          <w:tcPr>
            <w:tcW w:w="2520" w:type="dxa"/>
          </w:tcPr>
          <w:p w14:paraId="552F1C43" w14:textId="2AD13BE1"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45.039.678.000.000</w:t>
            </w:r>
          </w:p>
        </w:tc>
        <w:tc>
          <w:tcPr>
            <w:tcW w:w="2520" w:type="dxa"/>
          </w:tcPr>
          <w:p w14:paraId="0B5C15CD" w14:textId="0080FE68"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52.245.252.000.000</w:t>
            </w:r>
          </w:p>
        </w:tc>
        <w:tc>
          <w:tcPr>
            <w:tcW w:w="1702" w:type="dxa"/>
          </w:tcPr>
          <w:p w14:paraId="66BD1CAE" w14:textId="4ABE601D"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0,86</w:t>
            </w:r>
          </w:p>
        </w:tc>
      </w:tr>
    </w:tbl>
    <w:p w14:paraId="334C9461"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iCs/>
          <w:sz w:val="24"/>
          <w:szCs w:val="24"/>
          <w:lang w:val="id"/>
        </w:rPr>
      </w:pPr>
      <w:r w:rsidRPr="009A6021">
        <w:rPr>
          <w:rFonts w:ascii="Yu Gothic UI Semilight" w:eastAsia="Yu Gothic UI Semilight" w:hAnsi="Yu Gothic UI Semilight" w:cs="Times New Roman"/>
          <w:bCs/>
          <w:iCs/>
          <w:sz w:val="24"/>
          <w:szCs w:val="24"/>
          <w:lang w:val="id"/>
        </w:rPr>
        <w:t>Sumber: Data diolah Penulis</w:t>
      </w:r>
    </w:p>
    <w:p w14:paraId="1BE519D1" w14:textId="77777777"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Rasio ini dengan angka dibawah</w:t>
      </w:r>
      <w:r w:rsidRPr="009A6021">
        <w:rPr>
          <w:rFonts w:ascii="Yu Gothic UI Semilight" w:eastAsia="Yu Gothic UI Semilight" w:hAnsi="Yu Gothic UI Semilight" w:cs="Times New Roman"/>
          <w:bCs/>
          <w:sz w:val="24"/>
          <w:szCs w:val="24"/>
        </w:rPr>
        <w:t xml:space="preserve"> Rp</w:t>
      </w:r>
      <w:r w:rsidRPr="009A6021">
        <w:rPr>
          <w:rFonts w:ascii="Yu Gothic UI Semilight" w:eastAsia="Yu Gothic UI Semilight" w:hAnsi="Yu Gothic UI Semilight" w:cs="Times New Roman"/>
          <w:bCs/>
          <w:sz w:val="24"/>
          <w:szCs w:val="24"/>
          <w:lang w:val="id"/>
        </w:rPr>
        <w:t xml:space="preserve"> 1,0</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mengimplikasikan bahwa perusahaan memiliki hutang yang lebih kecil dari modal (ekuitas) yang dimilikinya. Jika total hutangnya lebih besar daripada ekuitas, maka kita harus melihat lebih lanjut apakah hutang lancar atau hutang jangka panjang yang lebih besar.</w:t>
      </w:r>
    </w:p>
    <w:p w14:paraId="3F1C32D4"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lang w:val="id"/>
        </w:rPr>
        <w:t xml:space="preserve">Tahun 2020 diperoleh rasio hutang sebesar </w:t>
      </w:r>
      <w:r w:rsidRPr="009A6021">
        <w:rPr>
          <w:rFonts w:ascii="Yu Gothic UI Semilight" w:eastAsia="Yu Gothic UI Semilight" w:hAnsi="Yu Gothic UI Semilight" w:cs="Times New Roman"/>
          <w:bCs/>
          <w:sz w:val="24"/>
          <w:szCs w:val="24"/>
        </w:rPr>
        <w:t>Rp</w:t>
      </w:r>
      <w:r w:rsidRPr="009A6021">
        <w:rPr>
          <w:rFonts w:ascii="Yu Gothic UI Semilight" w:eastAsia="Yu Gothic UI Semilight" w:hAnsi="Yu Gothic UI Semilight" w:cs="Times New Roman"/>
          <w:bCs/>
          <w:sz w:val="24"/>
          <w:szCs w:val="24"/>
          <w:lang w:val="id"/>
        </w:rPr>
        <w:t>0,87</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 xml:space="preserve"> yang mengimplikasikan bahwa setiap 1,0 Rp utang jangka panjang yang jatuh tempo dijamin oleh</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Rp 0,87  ekuitas yang dimiliki perusahaan. Tahun 2021 diperoleh rasio utang menurun sebesar Rp0,86  yang mengimplikasikan bahwa setiap</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Rp 1,0</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 xml:space="preserve">  utang jangka panjang yang jatuh tempo dijamin oleh Rp</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0,86  ekuitas yang dimiliki perusahaan.</w:t>
      </w:r>
    </w:p>
    <w:p w14:paraId="37D6C8EE" w14:textId="457B4756" w:rsid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Dapat disimpulkan bahwa PT. Indofood Tbk.  periode 2020-2021 keadaan baik. Dari rasio ini dapat mengetahui berapa bagian aset yang digunakan untuk menjamin hutang. Oleh karena itu jika rasio utang perusahaan semakin rendah maka semakin besar tingkat keamanan yang yang didapat kreditur pada waktu likuidasi.</w:t>
      </w:r>
      <w:r w:rsidRPr="009A6021">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lang w:val="id"/>
        </w:rPr>
        <w:t>Namun memiliki kekurangan dari hasil perhitungan mengalami penurunan di tahun terakhir.</w:t>
      </w:r>
    </w:p>
    <w:p w14:paraId="256C853C" w14:textId="4F402437" w:rsidR="0046664B" w:rsidRDefault="0046664B" w:rsidP="009A6021">
      <w:pPr>
        <w:spacing w:after="0" w:line="240" w:lineRule="auto"/>
        <w:ind w:left="426" w:firstLine="567"/>
        <w:jc w:val="both"/>
        <w:rPr>
          <w:rFonts w:ascii="Yu Gothic UI Semilight" w:eastAsia="Yu Gothic UI Semilight" w:hAnsi="Yu Gothic UI Semilight" w:cs="Times New Roman"/>
          <w:bCs/>
          <w:sz w:val="24"/>
          <w:szCs w:val="24"/>
          <w:lang w:val="id"/>
        </w:rPr>
      </w:pPr>
    </w:p>
    <w:p w14:paraId="6ABA2E84" w14:textId="77777777" w:rsidR="0046664B" w:rsidRPr="009A6021" w:rsidRDefault="0046664B" w:rsidP="009A6021">
      <w:pPr>
        <w:spacing w:after="0" w:line="240" w:lineRule="auto"/>
        <w:ind w:left="426" w:firstLine="567"/>
        <w:jc w:val="both"/>
        <w:rPr>
          <w:rFonts w:ascii="Yu Gothic UI Semilight" w:eastAsia="Yu Gothic UI Semilight" w:hAnsi="Yu Gothic UI Semilight" w:cs="Times New Roman"/>
          <w:bCs/>
          <w:sz w:val="24"/>
          <w:szCs w:val="24"/>
          <w:lang w:val="id"/>
        </w:rPr>
      </w:pPr>
    </w:p>
    <w:p w14:paraId="506D59B7" w14:textId="77777777" w:rsidR="009A6021" w:rsidRPr="009A6021" w:rsidRDefault="009A6021" w:rsidP="00720E34">
      <w:pPr>
        <w:spacing w:before="200" w:after="0" w:line="240" w:lineRule="auto"/>
        <w:ind w:left="446"/>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Hasil Analisis Rasio Profitabilitas</w:t>
      </w:r>
    </w:p>
    <w:p w14:paraId="0E179015" w14:textId="77777777" w:rsidR="009A6021" w:rsidRPr="009A6021" w:rsidRDefault="009A6021" w:rsidP="00720E34">
      <w:pPr>
        <w:numPr>
          <w:ilvl w:val="3"/>
          <w:numId w:val="4"/>
        </w:numPr>
        <w:spacing w:after="0" w:line="240" w:lineRule="auto"/>
        <w:ind w:left="990"/>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Margin Laba Kotor</w:t>
      </w:r>
    </w:p>
    <w:p w14:paraId="38FF3DDC" w14:textId="25032870"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i/>
          <w:sz w:val="24"/>
          <w:szCs w:val="24"/>
          <w:lang w:val="id"/>
        </w:rPr>
        <w:t>Gross Profit</w:t>
      </w:r>
      <w:r w:rsidRPr="009A6021">
        <w:rPr>
          <w:rFonts w:ascii="Yu Gothic UI Semilight" w:eastAsia="Yu Gothic UI Semilight" w:hAnsi="Yu Gothic UI Semilight" w:cs="Times New Roman"/>
          <w:bCs/>
          <w:sz w:val="24"/>
          <w:szCs w:val="24"/>
          <w:lang w:val="id"/>
        </w:rPr>
        <w:t xml:space="preserve"> </w:t>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Laba Kotor</m:t>
            </m:r>
          </m:num>
          <m:den>
            <m:r>
              <w:rPr>
                <w:rFonts w:ascii="Cambria Math" w:eastAsia="Yu Gothic UI Semilight" w:hAnsi="Cambria Math" w:cs="Times New Roman"/>
                <w:sz w:val="24"/>
                <w:szCs w:val="24"/>
                <w:lang w:val="id"/>
              </w:rPr>
              <m:t>Penjualan</m:t>
            </m:r>
          </m:den>
        </m:f>
        <m:r>
          <w:rPr>
            <w:rFonts w:ascii="Cambria Math" w:eastAsia="Yu Gothic UI Semilight" w:hAnsi="Cambria Math" w:cs="Times New Roman"/>
            <w:sz w:val="24"/>
            <w:szCs w:val="24"/>
            <w:lang w:val="id"/>
          </w:rPr>
          <m:t xml:space="preserve"> x 100%</m:t>
        </m:r>
      </m:oMath>
    </w:p>
    <w:p w14:paraId="7BDA55C9" w14:textId="05331028"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2020</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w:t>
      </w:r>
      <m:oMath>
        <m:r>
          <w:rPr>
            <w:rFonts w:ascii="Cambria Math" w:eastAsia="Yu Gothic UI Semilight" w:hAnsi="Cambria Math" w:cs="Times New Roman"/>
            <w:sz w:val="24"/>
            <w:szCs w:val="24"/>
            <w:lang w:val="id"/>
          </w:rPr>
          <m:t xml:space="preserve"> </m:t>
        </m:r>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4.182.728.000.000</m:t>
            </m:r>
          </m:num>
          <m:den>
            <m:r>
              <w:rPr>
                <w:rFonts w:ascii="Cambria Math" w:eastAsia="Yu Gothic UI Semilight" w:hAnsi="Cambria Math" w:cs="Times New Roman"/>
                <w:sz w:val="24"/>
                <w:szCs w:val="24"/>
                <w:lang w:val="id"/>
              </w:rPr>
              <m:t>12.006.604.000.000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0,34</w:t>
      </w:r>
    </w:p>
    <w:p w14:paraId="3717C407" w14:textId="12FF7C3E"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2021</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5.871.869.000.000</m:t>
            </m:r>
          </m:num>
          <m:den>
            <m:r>
              <w:rPr>
                <w:rFonts w:ascii="Cambria Math" w:eastAsia="Yu Gothic UI Semilight" w:hAnsi="Cambria Math" w:cs="Times New Roman"/>
                <w:sz w:val="24"/>
                <w:szCs w:val="24"/>
                <w:lang w:val="id"/>
              </w:rPr>
              <m:t>15.092.407.000.000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0,38</w:t>
      </w:r>
    </w:p>
    <w:p w14:paraId="28451FB5" w14:textId="69E774E4" w:rsidR="009A6021" w:rsidRPr="009A6021" w:rsidRDefault="009A6021" w:rsidP="00720E34">
      <w:pPr>
        <w:spacing w:before="200" w:after="0" w:line="240" w:lineRule="auto"/>
        <w:ind w:left="432" w:firstLine="18"/>
        <w:jc w:val="center"/>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 xml:space="preserve">Tabel </w:t>
      </w:r>
      <w:r w:rsidR="00720E34">
        <w:rPr>
          <w:rFonts w:ascii="Yu Gothic UI Semilight" w:eastAsia="Yu Gothic UI Semilight" w:hAnsi="Yu Gothic UI Semilight" w:cs="Times New Roman"/>
          <w:b/>
          <w:bCs/>
          <w:sz w:val="24"/>
          <w:szCs w:val="24"/>
          <w:lang w:val="id"/>
        </w:rPr>
        <w:t xml:space="preserve">3 </w:t>
      </w:r>
      <w:r w:rsidRPr="009A6021">
        <w:rPr>
          <w:rFonts w:ascii="Yu Gothic UI Semilight" w:eastAsia="Yu Gothic UI Semilight" w:hAnsi="Yu Gothic UI Semilight" w:cs="Times New Roman"/>
          <w:b/>
          <w:bCs/>
          <w:sz w:val="24"/>
          <w:szCs w:val="24"/>
          <w:lang w:val="id"/>
        </w:rPr>
        <w:t>Hasil Perhitungan Margin Laba Kotor</w:t>
      </w:r>
      <w:r w:rsidR="00720E34">
        <w:rPr>
          <w:rFonts w:ascii="Yu Gothic UI Semilight" w:eastAsia="Yu Gothic UI Semilight" w:hAnsi="Yu Gothic UI Semilight" w:cs="Times New Roman"/>
          <w:b/>
          <w:bCs/>
          <w:sz w:val="24"/>
          <w:szCs w:val="24"/>
          <w:lang w:val="id"/>
        </w:rPr>
        <w:t xml:space="preserve"> </w:t>
      </w:r>
      <w:r w:rsidRPr="009A6021">
        <w:rPr>
          <w:rFonts w:ascii="Yu Gothic UI Semilight" w:eastAsia="Yu Gothic UI Semilight" w:hAnsi="Yu Gothic UI Semilight" w:cs="Times New Roman"/>
          <w:b/>
          <w:bCs/>
          <w:sz w:val="24"/>
          <w:szCs w:val="24"/>
          <w:lang w:val="id"/>
        </w:rPr>
        <w:t>Tahun 2020-2021</w:t>
      </w:r>
    </w:p>
    <w:tbl>
      <w:tblPr>
        <w:tblStyle w:val="PlainTable2"/>
        <w:tblW w:w="0" w:type="auto"/>
        <w:tblInd w:w="1080" w:type="dxa"/>
        <w:tblLook w:val="04A0" w:firstRow="1" w:lastRow="0" w:firstColumn="1" w:lastColumn="0" w:noHBand="0" w:noVBand="1"/>
      </w:tblPr>
      <w:tblGrid>
        <w:gridCol w:w="1350"/>
        <w:gridCol w:w="2520"/>
        <w:gridCol w:w="2520"/>
        <w:gridCol w:w="1702"/>
      </w:tblGrid>
      <w:tr w:rsidR="00720E34" w14:paraId="34A19582" w14:textId="77777777" w:rsidTr="00705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7329F18" w14:textId="1B24AE7F" w:rsidR="00720E34" w:rsidRPr="00720E34" w:rsidRDefault="00720E34" w:rsidP="00720E34">
            <w:pPr>
              <w:jc w:val="center"/>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Tahun</w:t>
            </w:r>
          </w:p>
        </w:tc>
        <w:tc>
          <w:tcPr>
            <w:tcW w:w="2520" w:type="dxa"/>
          </w:tcPr>
          <w:p w14:paraId="6C0E5D91" w14:textId="6198E6BD"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Laba Kotor</w:t>
            </w:r>
          </w:p>
        </w:tc>
        <w:tc>
          <w:tcPr>
            <w:tcW w:w="2520" w:type="dxa"/>
          </w:tcPr>
          <w:p w14:paraId="7E287BA2" w14:textId="37571A0C"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Penjualan</w:t>
            </w:r>
          </w:p>
        </w:tc>
        <w:tc>
          <w:tcPr>
            <w:tcW w:w="1702" w:type="dxa"/>
          </w:tcPr>
          <w:p w14:paraId="721BEEB5" w14:textId="3FFCD81A"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Debt Ratio</w:t>
            </w:r>
          </w:p>
        </w:tc>
      </w:tr>
      <w:tr w:rsidR="00720E34" w14:paraId="36D4FAC1" w14:textId="77777777" w:rsidTr="00236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5F16A87" w14:textId="7C540AE6"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2020</w:t>
            </w:r>
          </w:p>
        </w:tc>
        <w:tc>
          <w:tcPr>
            <w:tcW w:w="2520" w:type="dxa"/>
          </w:tcPr>
          <w:p w14:paraId="09908FC4" w14:textId="22D8229C"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4.182.728.000.000</w:t>
            </w:r>
          </w:p>
        </w:tc>
        <w:tc>
          <w:tcPr>
            <w:tcW w:w="2520" w:type="dxa"/>
          </w:tcPr>
          <w:p w14:paraId="09E81A10" w14:textId="20147566"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5.871.869.000.000</w:t>
            </w:r>
          </w:p>
        </w:tc>
        <w:tc>
          <w:tcPr>
            <w:tcW w:w="1702" w:type="dxa"/>
          </w:tcPr>
          <w:p w14:paraId="283C92B5" w14:textId="313E7AEA"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0,34</w:t>
            </w:r>
          </w:p>
        </w:tc>
      </w:tr>
      <w:tr w:rsidR="00720E34" w14:paraId="3966D181" w14:textId="77777777" w:rsidTr="002362FE">
        <w:tc>
          <w:tcPr>
            <w:cnfStyle w:val="001000000000" w:firstRow="0" w:lastRow="0" w:firstColumn="1" w:lastColumn="0" w:oddVBand="0" w:evenVBand="0" w:oddHBand="0" w:evenHBand="0" w:firstRowFirstColumn="0" w:firstRowLastColumn="0" w:lastRowFirstColumn="0" w:lastRowLastColumn="0"/>
            <w:tcW w:w="1350" w:type="dxa"/>
          </w:tcPr>
          <w:p w14:paraId="23A47F27" w14:textId="6890C114"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2021</w:t>
            </w:r>
          </w:p>
        </w:tc>
        <w:tc>
          <w:tcPr>
            <w:tcW w:w="2520" w:type="dxa"/>
          </w:tcPr>
          <w:p w14:paraId="78AEC81E" w14:textId="45D06612"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12.006.604.000.000</w:t>
            </w:r>
          </w:p>
        </w:tc>
        <w:tc>
          <w:tcPr>
            <w:tcW w:w="2520" w:type="dxa"/>
          </w:tcPr>
          <w:p w14:paraId="644015A4" w14:textId="024C85E0"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15.092.407.000.000</w:t>
            </w:r>
          </w:p>
        </w:tc>
        <w:tc>
          <w:tcPr>
            <w:tcW w:w="1702" w:type="dxa"/>
          </w:tcPr>
          <w:p w14:paraId="098B2067" w14:textId="5EBE905D"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0,38</w:t>
            </w:r>
          </w:p>
        </w:tc>
      </w:tr>
    </w:tbl>
    <w:p w14:paraId="154BA167"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iCs/>
          <w:sz w:val="24"/>
          <w:szCs w:val="24"/>
          <w:lang w:val="id"/>
        </w:rPr>
      </w:pPr>
      <w:r w:rsidRPr="009A6021">
        <w:rPr>
          <w:rFonts w:ascii="Yu Gothic UI Semilight" w:eastAsia="Yu Gothic UI Semilight" w:hAnsi="Yu Gothic UI Semilight" w:cs="Times New Roman"/>
          <w:bCs/>
          <w:iCs/>
          <w:sz w:val="24"/>
          <w:szCs w:val="24"/>
          <w:lang w:val="id"/>
        </w:rPr>
        <w:t>Sumber: Data diolah Penulis</w:t>
      </w:r>
    </w:p>
    <w:p w14:paraId="117BB9BF" w14:textId="77777777" w:rsidR="009A6021" w:rsidRPr="009A6021" w:rsidRDefault="009A6021" w:rsidP="00720E34">
      <w:pPr>
        <w:spacing w:before="20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Gross Profit Margin PT. Indofood Tbk. periode 2020-2021 mengalami peningkatan di tahun 2020 sebesar 34% sampai di tahun 2018 38% Dapat disimpulkan keadaan operasi perusahaan baik dimana dalam pengujian ini dari setiap penjualan pada tahun 2020 perusahaan mampu menghasilkan laba kotor sebesar 34% dari total penjualan dan pada tahun 2021 perusahaan mampu menghasilkan daris setiap penjualan sebesar 38% mengikat 4% dari tahun sebelumnya.</w:t>
      </w:r>
    </w:p>
    <w:p w14:paraId="5291993F" w14:textId="77777777" w:rsidR="009A6021" w:rsidRPr="009A6021" w:rsidRDefault="009A6021" w:rsidP="00720E34">
      <w:pPr>
        <w:numPr>
          <w:ilvl w:val="3"/>
          <w:numId w:val="4"/>
        </w:numPr>
        <w:spacing w:after="0" w:line="240" w:lineRule="auto"/>
        <w:ind w:left="990"/>
        <w:jc w:val="both"/>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Margin Laba Bersih</w:t>
      </w:r>
    </w:p>
    <w:p w14:paraId="36B0DCF4" w14:textId="45BB4A34"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i/>
          <w:sz w:val="24"/>
          <w:szCs w:val="24"/>
          <w:lang w:val="id"/>
        </w:rPr>
        <w:t xml:space="preserve">Net Profit Margin </w:t>
      </w:r>
      <w:r w:rsidR="00720E34">
        <w:rPr>
          <w:rFonts w:ascii="Yu Gothic UI Semilight" w:eastAsia="Yu Gothic UI Semilight" w:hAnsi="Yu Gothic UI Semilight" w:cs="Times New Roman"/>
          <w:bCs/>
          <w:i/>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Laba Bersih</m:t>
            </m:r>
          </m:num>
          <m:den>
            <m:r>
              <w:rPr>
                <w:rFonts w:ascii="Cambria Math" w:eastAsia="Yu Gothic UI Semilight" w:hAnsi="Cambria Math" w:cs="Times New Roman"/>
                <w:sz w:val="24"/>
                <w:szCs w:val="24"/>
                <w:lang w:val="id"/>
              </w:rPr>
              <m:t>Penjualan</m:t>
            </m:r>
          </m:den>
        </m:f>
        <m:r>
          <w:rPr>
            <w:rFonts w:ascii="Cambria Math" w:eastAsia="Yu Gothic UI Semilight" w:hAnsi="Cambria Math" w:cs="Times New Roman"/>
            <w:sz w:val="24"/>
            <w:szCs w:val="24"/>
            <w:lang w:val="id"/>
          </w:rPr>
          <m:t xml:space="preserve"> x 100%</m:t>
        </m:r>
      </m:oMath>
    </w:p>
    <w:p w14:paraId="797939F5" w14:textId="3D1A793E"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2020</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w:t>
      </w:r>
      <m:oMath>
        <m:r>
          <w:rPr>
            <w:rFonts w:ascii="Cambria Math" w:eastAsia="Yu Gothic UI Semilight" w:hAnsi="Cambria Math" w:cs="Times New Roman"/>
            <w:sz w:val="24"/>
            <w:szCs w:val="24"/>
            <w:lang w:val="id"/>
          </w:rPr>
          <m:t xml:space="preserve"> </m:t>
        </m:r>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2.104.425.000.000</m:t>
            </m:r>
          </m:num>
          <m:den>
            <m:r>
              <w:rPr>
                <w:rFonts w:ascii="Cambria Math" w:eastAsia="Yu Gothic UI Semilight" w:hAnsi="Cambria Math" w:cs="Times New Roman"/>
                <w:sz w:val="24"/>
                <w:szCs w:val="24"/>
                <w:lang w:val="id"/>
              </w:rPr>
              <m:t>12.006.604.000.000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0,17</w:t>
      </w:r>
    </w:p>
    <w:p w14:paraId="3FBFAAF9" w14:textId="3BAA1CE2" w:rsidR="009A6021" w:rsidRPr="009A6021" w:rsidRDefault="009A6021" w:rsidP="00720E34">
      <w:pPr>
        <w:spacing w:before="200" w:after="0" w:line="240" w:lineRule="auto"/>
        <w:ind w:left="432" w:firstLine="562"/>
        <w:jc w:val="both"/>
        <w:rPr>
          <w:rFonts w:ascii="Yu Gothic UI Semilight" w:eastAsia="Yu Gothic UI Semilight" w:hAnsi="Yu Gothic UI Semilight" w:cs="Times New Roman"/>
          <w:bCs/>
          <w:sz w:val="24"/>
          <w:szCs w:val="24"/>
          <w:lang w:val="id"/>
        </w:rPr>
      </w:pPr>
      <w:r w:rsidRPr="009A6021">
        <w:rPr>
          <w:rFonts w:ascii="Yu Gothic UI Semilight" w:eastAsia="Yu Gothic UI Semilight" w:hAnsi="Yu Gothic UI Semilight" w:cs="Times New Roman"/>
          <w:bCs/>
          <w:sz w:val="24"/>
          <w:szCs w:val="24"/>
          <w:lang w:val="id"/>
        </w:rPr>
        <w:t>2021</w:t>
      </w:r>
      <w:r w:rsidRPr="009A6021">
        <w:rPr>
          <w:rFonts w:ascii="Yu Gothic UI Semilight" w:eastAsia="Yu Gothic UI Semilight" w:hAnsi="Yu Gothic UI Semilight" w:cs="Times New Roman"/>
          <w:bCs/>
          <w:sz w:val="24"/>
          <w:szCs w:val="24"/>
          <w:lang w:val="id"/>
        </w:rPr>
        <w:tab/>
      </w:r>
      <w:r w:rsidR="00720E34">
        <w:rPr>
          <w:rFonts w:ascii="Yu Gothic UI Semilight" w:eastAsia="Yu Gothic UI Semilight" w:hAnsi="Yu Gothic UI Semilight" w:cs="Times New Roman"/>
          <w:bCs/>
          <w:sz w:val="24"/>
          <w:szCs w:val="24"/>
          <w:lang w:val="id"/>
        </w:rPr>
        <w:tab/>
      </w:r>
      <w:r w:rsidRPr="009A6021">
        <w:rPr>
          <w:rFonts w:ascii="Yu Gothic UI Semilight" w:eastAsia="Yu Gothic UI Semilight" w:hAnsi="Yu Gothic UI Semilight" w:cs="Times New Roman"/>
          <w:bCs/>
          <w:sz w:val="24"/>
          <w:szCs w:val="24"/>
          <w:lang w:val="id"/>
        </w:rPr>
        <w:t xml:space="preserve">= </w:t>
      </w:r>
      <m:oMath>
        <m:f>
          <m:fPr>
            <m:ctrlPr>
              <w:rPr>
                <w:rFonts w:ascii="Cambria Math" w:eastAsia="Yu Gothic UI Semilight" w:hAnsi="Cambria Math" w:cs="Times New Roman"/>
                <w:bCs/>
                <w:sz w:val="24"/>
                <w:szCs w:val="24"/>
                <w:lang w:val="id"/>
              </w:rPr>
            </m:ctrlPr>
          </m:fPr>
          <m:num>
            <m:r>
              <w:rPr>
                <w:rFonts w:ascii="Cambria Math" w:eastAsia="Yu Gothic UI Semilight" w:hAnsi="Cambria Math" w:cs="Times New Roman"/>
                <w:sz w:val="24"/>
                <w:szCs w:val="24"/>
                <w:lang w:val="id"/>
              </w:rPr>
              <m:t>2.128.737.000.000</m:t>
            </m:r>
          </m:num>
          <m:den>
            <m:r>
              <w:rPr>
                <w:rFonts w:ascii="Cambria Math" w:eastAsia="Yu Gothic UI Semilight" w:hAnsi="Cambria Math" w:cs="Times New Roman"/>
                <w:sz w:val="24"/>
                <w:szCs w:val="24"/>
                <w:lang w:val="id"/>
              </w:rPr>
              <m:t>15.092.407.000.000</m:t>
            </m:r>
          </m:den>
        </m:f>
      </m:oMath>
      <w:r w:rsidRPr="009A6021">
        <w:rPr>
          <w:rFonts w:ascii="Yu Gothic UI Semilight" w:eastAsia="Yu Gothic UI Semilight" w:hAnsi="Yu Gothic UI Semilight" w:cs="Times New Roman"/>
          <w:bCs/>
          <w:sz w:val="24"/>
          <w:szCs w:val="24"/>
          <w:lang w:val="id"/>
        </w:rPr>
        <w:t xml:space="preserve"> x 100%</w:t>
      </w:r>
      <w:r w:rsidR="00720E34">
        <w:rPr>
          <w:rFonts w:ascii="Yu Gothic UI Semilight" w:eastAsia="Yu Gothic UI Semilight" w:hAnsi="Yu Gothic UI Semilight" w:cs="Times New Roman"/>
          <w:bCs/>
          <w:sz w:val="24"/>
          <w:szCs w:val="24"/>
          <w:lang w:val="id"/>
        </w:rPr>
        <w:t xml:space="preserve"> </w:t>
      </w:r>
      <w:r w:rsidRPr="009A6021">
        <w:rPr>
          <w:rFonts w:ascii="Yu Gothic UI Semilight" w:eastAsia="Yu Gothic UI Semilight" w:hAnsi="Yu Gothic UI Semilight" w:cs="Times New Roman"/>
          <w:bCs/>
          <w:sz w:val="24"/>
          <w:szCs w:val="24"/>
          <w:lang w:val="id"/>
        </w:rPr>
        <w:t>= 0,14</w:t>
      </w:r>
    </w:p>
    <w:p w14:paraId="4277F6B7" w14:textId="162B5997" w:rsidR="009A6021" w:rsidRPr="009A6021" w:rsidRDefault="009A6021" w:rsidP="00720E34">
      <w:pPr>
        <w:spacing w:before="200" w:after="0" w:line="240" w:lineRule="auto"/>
        <w:ind w:left="432" w:firstLine="29"/>
        <w:jc w:val="center"/>
        <w:rPr>
          <w:rFonts w:ascii="Yu Gothic UI Semilight" w:eastAsia="Yu Gothic UI Semilight" w:hAnsi="Yu Gothic UI Semilight" w:cs="Times New Roman"/>
          <w:b/>
          <w:bCs/>
          <w:sz w:val="24"/>
          <w:szCs w:val="24"/>
          <w:lang w:val="id"/>
        </w:rPr>
      </w:pPr>
      <w:r w:rsidRPr="009A6021">
        <w:rPr>
          <w:rFonts w:ascii="Yu Gothic UI Semilight" w:eastAsia="Yu Gothic UI Semilight" w:hAnsi="Yu Gothic UI Semilight" w:cs="Times New Roman"/>
          <w:b/>
          <w:bCs/>
          <w:sz w:val="24"/>
          <w:szCs w:val="24"/>
          <w:lang w:val="id"/>
        </w:rPr>
        <w:t>Tabel 4</w:t>
      </w:r>
      <w:r w:rsidR="00720E34">
        <w:rPr>
          <w:rFonts w:ascii="Yu Gothic UI Semilight" w:eastAsia="Yu Gothic UI Semilight" w:hAnsi="Yu Gothic UI Semilight" w:cs="Times New Roman"/>
          <w:b/>
          <w:bCs/>
          <w:sz w:val="24"/>
          <w:szCs w:val="24"/>
          <w:lang w:val="id"/>
        </w:rPr>
        <w:t xml:space="preserve"> </w:t>
      </w:r>
      <w:r w:rsidRPr="009A6021">
        <w:rPr>
          <w:rFonts w:ascii="Yu Gothic UI Semilight" w:eastAsia="Yu Gothic UI Semilight" w:hAnsi="Yu Gothic UI Semilight" w:cs="Times New Roman"/>
          <w:b/>
          <w:bCs/>
          <w:sz w:val="24"/>
          <w:szCs w:val="24"/>
          <w:lang w:val="id"/>
        </w:rPr>
        <w:t>Hasil Perhitungan Margin Laba Bersih</w:t>
      </w:r>
      <w:r w:rsidR="00720E34">
        <w:rPr>
          <w:rFonts w:ascii="Yu Gothic UI Semilight" w:eastAsia="Yu Gothic UI Semilight" w:hAnsi="Yu Gothic UI Semilight" w:cs="Times New Roman"/>
          <w:b/>
          <w:bCs/>
          <w:sz w:val="24"/>
          <w:szCs w:val="24"/>
          <w:lang w:val="id"/>
        </w:rPr>
        <w:t xml:space="preserve"> </w:t>
      </w:r>
      <w:r w:rsidRPr="009A6021">
        <w:rPr>
          <w:rFonts w:ascii="Yu Gothic UI Semilight" w:eastAsia="Yu Gothic UI Semilight" w:hAnsi="Yu Gothic UI Semilight" w:cs="Times New Roman"/>
          <w:b/>
          <w:bCs/>
          <w:sz w:val="24"/>
          <w:szCs w:val="24"/>
          <w:lang w:val="id"/>
        </w:rPr>
        <w:t>Tahun 2020-2021</w:t>
      </w:r>
    </w:p>
    <w:tbl>
      <w:tblPr>
        <w:tblStyle w:val="PlainTable2"/>
        <w:tblW w:w="0" w:type="auto"/>
        <w:tblInd w:w="1080" w:type="dxa"/>
        <w:tblLook w:val="04A0" w:firstRow="1" w:lastRow="0" w:firstColumn="1" w:lastColumn="0" w:noHBand="0" w:noVBand="1"/>
      </w:tblPr>
      <w:tblGrid>
        <w:gridCol w:w="1350"/>
        <w:gridCol w:w="2520"/>
        <w:gridCol w:w="2520"/>
        <w:gridCol w:w="1702"/>
      </w:tblGrid>
      <w:tr w:rsidR="00720E34" w14:paraId="64230451" w14:textId="77777777" w:rsidTr="00236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C32EE3C" w14:textId="47CE8413" w:rsidR="00720E34" w:rsidRPr="00720E34" w:rsidRDefault="00720E34" w:rsidP="00720E34">
            <w:pPr>
              <w:jc w:val="center"/>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Tahun</w:t>
            </w:r>
          </w:p>
        </w:tc>
        <w:tc>
          <w:tcPr>
            <w:tcW w:w="2520" w:type="dxa"/>
          </w:tcPr>
          <w:p w14:paraId="38EA4672" w14:textId="17198D43"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Laba Bersih</w:t>
            </w:r>
          </w:p>
        </w:tc>
        <w:tc>
          <w:tcPr>
            <w:tcW w:w="2520" w:type="dxa"/>
          </w:tcPr>
          <w:p w14:paraId="0E9D444E" w14:textId="060A1D13"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Penjualan</w:t>
            </w:r>
          </w:p>
        </w:tc>
        <w:tc>
          <w:tcPr>
            <w:tcW w:w="1702" w:type="dxa"/>
          </w:tcPr>
          <w:p w14:paraId="4252235A" w14:textId="18334CC8" w:rsidR="00720E34" w:rsidRPr="00720E34" w:rsidRDefault="00720E34" w:rsidP="00720E34">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9A6021">
              <w:rPr>
                <w:rFonts w:ascii="Yu Gothic UI Semilight" w:eastAsia="Yu Gothic UI Semilight" w:hAnsi="Yu Gothic UI Semilight" w:cs="Times New Roman"/>
                <w:lang w:val="id"/>
              </w:rPr>
              <w:t>Debt Ratio</w:t>
            </w:r>
          </w:p>
        </w:tc>
      </w:tr>
      <w:tr w:rsidR="00720E34" w14:paraId="02BBF359" w14:textId="77777777" w:rsidTr="00236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E69825A" w14:textId="64E71637"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2020</w:t>
            </w:r>
          </w:p>
        </w:tc>
        <w:tc>
          <w:tcPr>
            <w:tcW w:w="2520" w:type="dxa"/>
          </w:tcPr>
          <w:p w14:paraId="20BA71E4" w14:textId="570FA6DC"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2.104.425.000.000</w:t>
            </w:r>
          </w:p>
        </w:tc>
        <w:tc>
          <w:tcPr>
            <w:tcW w:w="2520" w:type="dxa"/>
          </w:tcPr>
          <w:p w14:paraId="2BAFFE56" w14:textId="0E77E1CE"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12.006.604.000.000</w:t>
            </w:r>
          </w:p>
        </w:tc>
        <w:tc>
          <w:tcPr>
            <w:tcW w:w="1702" w:type="dxa"/>
          </w:tcPr>
          <w:p w14:paraId="19BD0029" w14:textId="2BFE16F2" w:rsidR="00720E34" w:rsidRPr="00720E34" w:rsidRDefault="00720E34" w:rsidP="00720E34">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0,17</w:t>
            </w:r>
          </w:p>
        </w:tc>
      </w:tr>
      <w:tr w:rsidR="00720E34" w14:paraId="15FA1BB6" w14:textId="77777777" w:rsidTr="002362FE">
        <w:tc>
          <w:tcPr>
            <w:cnfStyle w:val="001000000000" w:firstRow="0" w:lastRow="0" w:firstColumn="1" w:lastColumn="0" w:oddVBand="0" w:evenVBand="0" w:oddHBand="0" w:evenHBand="0" w:firstRowFirstColumn="0" w:firstRowLastColumn="0" w:lastRowFirstColumn="0" w:lastRowLastColumn="0"/>
            <w:tcW w:w="1350" w:type="dxa"/>
          </w:tcPr>
          <w:p w14:paraId="7F73579F" w14:textId="4EC7E6E9" w:rsidR="00720E34" w:rsidRPr="00720E34" w:rsidRDefault="00720E34" w:rsidP="00720E34">
            <w:pPr>
              <w:jc w:val="center"/>
              <w:rPr>
                <w:rFonts w:ascii="Yu Gothic UI Semilight" w:eastAsia="Yu Gothic UI Semilight" w:hAnsi="Yu Gothic UI Semilight" w:cs="Times New Roman"/>
                <w:b w:val="0"/>
                <w:bCs w:val="0"/>
                <w:lang w:val="id"/>
              </w:rPr>
            </w:pPr>
            <w:r w:rsidRPr="009A6021">
              <w:rPr>
                <w:rFonts w:ascii="Yu Gothic UI Semilight" w:eastAsia="Yu Gothic UI Semilight" w:hAnsi="Yu Gothic UI Semilight" w:cs="Times New Roman"/>
                <w:b w:val="0"/>
                <w:bCs w:val="0"/>
                <w:lang w:val="id"/>
              </w:rPr>
              <w:t>2021</w:t>
            </w:r>
          </w:p>
        </w:tc>
        <w:tc>
          <w:tcPr>
            <w:tcW w:w="2520" w:type="dxa"/>
          </w:tcPr>
          <w:p w14:paraId="06F57B1C" w14:textId="1A87456A"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12.006.604.000.000</w:t>
            </w:r>
          </w:p>
        </w:tc>
        <w:tc>
          <w:tcPr>
            <w:tcW w:w="2520" w:type="dxa"/>
          </w:tcPr>
          <w:p w14:paraId="12808D75" w14:textId="60DB9794"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15.092.407.000.000</w:t>
            </w:r>
          </w:p>
        </w:tc>
        <w:tc>
          <w:tcPr>
            <w:tcW w:w="1702" w:type="dxa"/>
          </w:tcPr>
          <w:p w14:paraId="68BF8264" w14:textId="7FA390C4" w:rsidR="00720E34" w:rsidRPr="00720E34" w:rsidRDefault="00720E34" w:rsidP="00720E34">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lang w:val="id"/>
              </w:rPr>
            </w:pPr>
            <w:r w:rsidRPr="009A6021">
              <w:rPr>
                <w:rFonts w:ascii="Yu Gothic UI Semilight" w:eastAsia="Yu Gothic UI Semilight" w:hAnsi="Yu Gothic UI Semilight" w:cs="Times New Roman"/>
                <w:bCs/>
                <w:lang w:val="id"/>
              </w:rPr>
              <w:t>0,14</w:t>
            </w:r>
          </w:p>
        </w:tc>
      </w:tr>
    </w:tbl>
    <w:p w14:paraId="5DE2C978"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iCs/>
          <w:sz w:val="24"/>
          <w:szCs w:val="24"/>
        </w:rPr>
      </w:pPr>
      <w:r w:rsidRPr="009A6021">
        <w:rPr>
          <w:rFonts w:ascii="Yu Gothic UI Semilight" w:eastAsia="Yu Gothic UI Semilight" w:hAnsi="Yu Gothic UI Semilight" w:cs="Times New Roman"/>
          <w:bCs/>
          <w:iCs/>
          <w:sz w:val="24"/>
          <w:szCs w:val="24"/>
          <w:lang w:val="id"/>
        </w:rPr>
        <w:t>Sumber</w:t>
      </w:r>
      <w:r w:rsidRPr="009A6021">
        <w:rPr>
          <w:rFonts w:ascii="Yu Gothic UI Semilight" w:eastAsia="Yu Gothic UI Semilight" w:hAnsi="Yu Gothic UI Semilight" w:cs="Times New Roman"/>
          <w:bCs/>
          <w:iCs/>
          <w:sz w:val="24"/>
          <w:szCs w:val="24"/>
        </w:rPr>
        <w:t xml:space="preserve">: </w:t>
      </w:r>
      <w:r w:rsidRPr="009A6021">
        <w:rPr>
          <w:rFonts w:ascii="Yu Gothic UI Semilight" w:eastAsia="Yu Gothic UI Semilight" w:hAnsi="Yu Gothic UI Semilight" w:cs="Times New Roman"/>
          <w:bCs/>
          <w:iCs/>
          <w:sz w:val="24"/>
          <w:szCs w:val="24"/>
          <w:lang w:val="id"/>
        </w:rPr>
        <w:t>data diolah</w:t>
      </w:r>
      <w:r w:rsidRPr="009A6021">
        <w:rPr>
          <w:rFonts w:ascii="Yu Gothic UI Semilight" w:eastAsia="Yu Gothic UI Semilight" w:hAnsi="Yu Gothic UI Semilight" w:cs="Times New Roman"/>
          <w:bCs/>
          <w:iCs/>
          <w:sz w:val="24"/>
          <w:szCs w:val="24"/>
        </w:rPr>
        <w:t xml:space="preserve"> penulis</w:t>
      </w:r>
    </w:p>
    <w:p w14:paraId="6057DBDB" w14:textId="77777777" w:rsidR="009A6021" w:rsidRPr="009A6021" w:rsidRDefault="009A6021" w:rsidP="00720E34">
      <w:pPr>
        <w:spacing w:before="200" w:line="240" w:lineRule="auto"/>
        <w:ind w:left="432" w:firstLine="562"/>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lang w:val="id"/>
        </w:rPr>
        <w:t>Margin laba bersih merupakan risiko untuk mengukur laba bersih setelah pajak terhadap penjualan. Semakin tinggi Net Profit Margin semakin baik operasi suatu perusahaan. Dari data yang dapat dihimpun dan di analisis menggunakan analisis rasio profitabilitas dapat disimpulkan Net Profit Margin perusahaan PT. Indofood Tbk. periode 2020-2021 mengalami penurunan di tahun 2021 sebesar 0,3%. Namun masih dalam kondisi baik dimana dari setiap penjualan pada tahun 2020 perusahaan mampu menghasilkan laba sebesar 17% atau senilai Rp. 2. 104.425.000.000 dan pata tahun 2021 menurun tapi tatap mendapatkan nilai yang sangat baik dibandingkan tahun 2020 yaitu sebesar Rp. 2.128.737.000.000.</w:t>
      </w:r>
      <w:r w:rsidRPr="009A6021">
        <w:rPr>
          <w:rFonts w:ascii="Yu Gothic UI Semilight" w:eastAsia="Yu Gothic UI Semilight" w:hAnsi="Yu Gothic UI Semilight" w:cs="Times New Roman"/>
          <w:bCs/>
          <w:sz w:val="24"/>
          <w:szCs w:val="24"/>
        </w:rPr>
        <w:t xml:space="preserve"> </w:t>
      </w:r>
    </w:p>
    <w:p w14:paraId="2A1DDCF3" w14:textId="77777777" w:rsidR="009A6021" w:rsidRPr="009A6021" w:rsidRDefault="009A6021" w:rsidP="00720E34">
      <w:pPr>
        <w:spacing w:after="0" w:line="240" w:lineRule="auto"/>
        <w:ind w:left="450"/>
        <w:jc w:val="both"/>
        <w:rPr>
          <w:rFonts w:ascii="Yu Gothic UI Semilight" w:eastAsia="Yu Gothic UI Semilight" w:hAnsi="Yu Gothic UI Semilight" w:cs="Times New Roman"/>
          <w:b/>
          <w:sz w:val="24"/>
          <w:szCs w:val="24"/>
        </w:rPr>
      </w:pPr>
      <w:r w:rsidRPr="009A6021">
        <w:rPr>
          <w:rFonts w:ascii="Yu Gothic UI Semilight" w:eastAsia="Yu Gothic UI Semilight" w:hAnsi="Yu Gothic UI Semilight" w:cs="Times New Roman"/>
          <w:b/>
          <w:sz w:val="24"/>
          <w:szCs w:val="24"/>
        </w:rPr>
        <w:t>Pembahasan</w:t>
      </w:r>
    </w:p>
    <w:p w14:paraId="56B22B9F" w14:textId="433873DD" w:rsidR="009A6021" w:rsidRPr="00720E34" w:rsidRDefault="009A6021" w:rsidP="00720E34">
      <w:pPr>
        <w:pStyle w:val="ListParagraph"/>
        <w:numPr>
          <w:ilvl w:val="0"/>
          <w:numId w:val="8"/>
        </w:numPr>
        <w:ind w:left="990"/>
        <w:rPr>
          <w:rFonts w:ascii="Yu Gothic UI Semilight" w:eastAsia="Yu Gothic UI Semilight" w:hAnsi="Yu Gothic UI Semilight" w:cs="Times New Roman"/>
          <w:b/>
          <w:sz w:val="24"/>
          <w:szCs w:val="24"/>
        </w:rPr>
      </w:pPr>
      <w:r w:rsidRPr="00720E34">
        <w:rPr>
          <w:rFonts w:ascii="Yu Gothic UI Semilight" w:eastAsia="Yu Gothic UI Semilight" w:hAnsi="Yu Gothic UI Semilight" w:cs="Times New Roman"/>
          <w:b/>
          <w:sz w:val="24"/>
          <w:szCs w:val="24"/>
        </w:rPr>
        <w:t>Rasio Likuiditas</w:t>
      </w:r>
    </w:p>
    <w:p w14:paraId="0C404855" w14:textId="236D155B"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Rasio</w:t>
      </w:r>
      <w:r w:rsidR="00720E34">
        <w:rPr>
          <w:rFonts w:ascii="Yu Gothic UI Semilight" w:eastAsia="Yu Gothic UI Semilight" w:hAnsi="Yu Gothic UI Semilight" w:cs="Times New Roman"/>
          <w:bCs/>
          <w:sz w:val="24"/>
          <w:szCs w:val="24"/>
        </w:rPr>
        <w:t xml:space="preserve"> </w:t>
      </w:r>
      <w:r w:rsidRPr="009A6021">
        <w:rPr>
          <w:rFonts w:ascii="Yu Gothic UI Semilight" w:eastAsia="Yu Gothic UI Semilight" w:hAnsi="Yu Gothic UI Semilight" w:cs="Times New Roman"/>
          <w:bCs/>
          <w:sz w:val="24"/>
          <w:szCs w:val="24"/>
        </w:rPr>
        <w:t xml:space="preserve">likuiditas merupakan perhitungan rasio keuangan yang digunakan untuk mengukur kemampuan aktiva lancar perusahaan dalam memenuhi kewajibannya yang akan jatuh tempo dalam waktu dekat. Perhitungan digunakan untuk mengetahui kemampuan perusahaan untuk menjamin dan melunasi kewajibannya yang akan jatuh tempo dengan menggunakan kas dan ekuivalen kas yang tersedia dalam perusahaan. </w:t>
      </w:r>
    </w:p>
    <w:p w14:paraId="1923A8FE"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 xml:space="preserve">Rasio ini juga memperlihatkan kemampuan perusahaan untuk memperoleh pinjaman baru sebagai tambahan modal dengan jaminan aset tetap yang dimiliki oleh perusahaan. Jika tingkat rasio ini semakin tinggi maka jaminan berupa aset yang ada dan uang yang diberikan oleh kreditur dalam jangka panjang semakin terjamin. </w:t>
      </w:r>
      <w:proofErr w:type="spellStart"/>
      <w:r w:rsidRPr="009A6021">
        <w:rPr>
          <w:rFonts w:ascii="Yu Gothic UI Semilight" w:eastAsia="Yu Gothic UI Semilight" w:hAnsi="Yu Gothic UI Semilight" w:cs="Times New Roman"/>
          <w:bCs/>
          <w:sz w:val="24"/>
          <w:szCs w:val="24"/>
        </w:rPr>
        <w:t>Besaranya</w:t>
      </w:r>
      <w:proofErr w:type="spellEnd"/>
      <w:r w:rsidRPr="009A6021">
        <w:rPr>
          <w:rFonts w:ascii="Yu Gothic UI Semilight" w:eastAsia="Yu Gothic UI Semilight" w:hAnsi="Yu Gothic UI Semilight" w:cs="Times New Roman"/>
          <w:bCs/>
          <w:sz w:val="24"/>
          <w:szCs w:val="24"/>
        </w:rPr>
        <w:t xml:space="preserve"> presentasi rasio ini minimum 100% atau 1:1 artinya 1 Rp utang jangka panjang bisa dijamin oleh 1 Rp aset tetap yang dimiliki oleh perusahaan. Utang dihitung dalam hal ini adalah semua utang perusahaan baik jangka pendek maupun jangka panjang. Kreditur biasanya lebih memilih debt ratio yang rendah karena kondisi perusahaan aman (tidak akan bangkrut) tingkat rasio yang rendah maka kondisi perusahaan semakin aman (</w:t>
      </w:r>
      <w:r w:rsidRPr="009A6021">
        <w:rPr>
          <w:rFonts w:ascii="Yu Gothic UI Semilight" w:eastAsia="Yu Gothic UI Semilight" w:hAnsi="Yu Gothic UI Semilight" w:cs="Times New Roman"/>
          <w:bCs/>
          <w:i/>
          <w:iCs/>
          <w:sz w:val="24"/>
          <w:szCs w:val="24"/>
        </w:rPr>
        <w:t>solvable</w:t>
      </w:r>
      <w:r w:rsidRPr="009A6021">
        <w:rPr>
          <w:rFonts w:ascii="Yu Gothic UI Semilight" w:eastAsia="Yu Gothic UI Semilight" w:hAnsi="Yu Gothic UI Semilight" w:cs="Times New Roman"/>
          <w:bCs/>
          <w:sz w:val="24"/>
          <w:szCs w:val="24"/>
        </w:rPr>
        <w:t>).</w:t>
      </w:r>
    </w:p>
    <w:p w14:paraId="6E372F0C"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Tahun 2020 diperoleh rasio hutang (</w:t>
      </w:r>
      <w:r w:rsidRPr="009A6021">
        <w:rPr>
          <w:rFonts w:ascii="Yu Gothic UI Semilight" w:eastAsia="Yu Gothic UI Semilight" w:hAnsi="Yu Gothic UI Semilight" w:cs="Times New Roman"/>
          <w:bCs/>
          <w:i/>
          <w:iCs/>
          <w:sz w:val="24"/>
          <w:szCs w:val="24"/>
        </w:rPr>
        <w:t>debt ratio</w:t>
      </w:r>
      <w:r w:rsidRPr="009A6021">
        <w:rPr>
          <w:rFonts w:ascii="Yu Gothic UI Semilight" w:eastAsia="Yu Gothic UI Semilight" w:hAnsi="Yu Gothic UI Semilight" w:cs="Times New Roman"/>
          <w:bCs/>
          <w:sz w:val="24"/>
          <w:szCs w:val="24"/>
        </w:rPr>
        <w:t>) sebesar Rp 0,</w:t>
      </w:r>
      <w:proofErr w:type="gramStart"/>
      <w:r w:rsidRPr="009A6021">
        <w:rPr>
          <w:rFonts w:ascii="Yu Gothic UI Semilight" w:eastAsia="Yu Gothic UI Semilight" w:hAnsi="Yu Gothic UI Semilight" w:cs="Times New Roman"/>
          <w:bCs/>
          <w:sz w:val="24"/>
          <w:szCs w:val="24"/>
        </w:rPr>
        <w:t>51  yang</w:t>
      </w:r>
      <w:proofErr w:type="gramEnd"/>
      <w:r w:rsidRPr="009A6021">
        <w:rPr>
          <w:rFonts w:ascii="Yu Gothic UI Semilight" w:eastAsia="Yu Gothic UI Semilight" w:hAnsi="Yu Gothic UI Semilight" w:cs="Times New Roman"/>
          <w:bCs/>
          <w:sz w:val="24"/>
          <w:szCs w:val="24"/>
        </w:rPr>
        <w:t xml:space="preserve"> mengimplikasikan bahwa setiap Rp 1,0  utang yang jatuh tempo dijamin oleh Rp 0,51  asset tetap yang dimiliki perusahaan. Tahun 2021 rasio hutang (debt ratio) tetap sebesar Rp 0,</w:t>
      </w:r>
      <w:proofErr w:type="gramStart"/>
      <w:r w:rsidRPr="009A6021">
        <w:rPr>
          <w:rFonts w:ascii="Yu Gothic UI Semilight" w:eastAsia="Yu Gothic UI Semilight" w:hAnsi="Yu Gothic UI Semilight" w:cs="Times New Roman"/>
          <w:bCs/>
          <w:sz w:val="24"/>
          <w:szCs w:val="24"/>
        </w:rPr>
        <w:t>51  yang</w:t>
      </w:r>
      <w:proofErr w:type="gramEnd"/>
      <w:r w:rsidRPr="009A6021">
        <w:rPr>
          <w:rFonts w:ascii="Yu Gothic UI Semilight" w:eastAsia="Yu Gothic UI Semilight" w:hAnsi="Yu Gothic UI Semilight" w:cs="Times New Roman"/>
          <w:bCs/>
          <w:sz w:val="24"/>
          <w:szCs w:val="24"/>
        </w:rPr>
        <w:t xml:space="preserve"> mengimplikasikan bahwa setiap Rp 1,0 utang jangka panjang yang jatuh tempo dijamin oleh  Rp0,51  asset tetap yang dimiliki perusahaan. </w:t>
      </w:r>
    </w:p>
    <w:p w14:paraId="5614DA64" w14:textId="0397644F" w:rsid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 xml:space="preserve">Dari hasil analisis tersebut memberikan gambaran perusahaan masih tergolong baik dalam pemenuhan kewajiban dimana kewajiban masih tergolong dapat dikendalikan dengan aset yang dimiliki oleh perusahaan. Dapat disimpulkan bahwa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periode 2020-2021 keadaan perusahaan baik karena jaminan modal pemilik lebih besar dibandingkan utang dan perusahaan mendapatkan keuntungan sebab semakin kecil rasio ini semakin menguntungkan bagi para kreditur.</w:t>
      </w:r>
    </w:p>
    <w:p w14:paraId="61EFE2D2" w14:textId="4ADD6E00" w:rsidR="0046664B" w:rsidRDefault="0046664B" w:rsidP="009A6021">
      <w:pPr>
        <w:spacing w:after="0" w:line="240" w:lineRule="auto"/>
        <w:ind w:left="426" w:firstLine="567"/>
        <w:jc w:val="both"/>
        <w:rPr>
          <w:rFonts w:ascii="Yu Gothic UI Semilight" w:eastAsia="Yu Gothic UI Semilight" w:hAnsi="Yu Gothic UI Semilight" w:cs="Times New Roman"/>
          <w:bCs/>
          <w:sz w:val="24"/>
          <w:szCs w:val="24"/>
        </w:rPr>
      </w:pPr>
    </w:p>
    <w:p w14:paraId="2BD1DC6E" w14:textId="2D02270D" w:rsidR="0046664B" w:rsidRDefault="0046664B" w:rsidP="009A6021">
      <w:pPr>
        <w:spacing w:after="0" w:line="240" w:lineRule="auto"/>
        <w:ind w:left="426" w:firstLine="567"/>
        <w:jc w:val="both"/>
        <w:rPr>
          <w:rFonts w:ascii="Yu Gothic UI Semilight" w:eastAsia="Yu Gothic UI Semilight" w:hAnsi="Yu Gothic UI Semilight" w:cs="Times New Roman"/>
          <w:bCs/>
          <w:sz w:val="24"/>
          <w:szCs w:val="24"/>
        </w:rPr>
      </w:pPr>
    </w:p>
    <w:p w14:paraId="46A0F550" w14:textId="77777777" w:rsidR="0046664B" w:rsidRPr="009A6021" w:rsidRDefault="0046664B" w:rsidP="009A6021">
      <w:pPr>
        <w:spacing w:after="0" w:line="240" w:lineRule="auto"/>
        <w:ind w:left="426" w:firstLine="567"/>
        <w:jc w:val="both"/>
        <w:rPr>
          <w:rFonts w:ascii="Yu Gothic UI Semilight" w:eastAsia="Yu Gothic UI Semilight" w:hAnsi="Yu Gothic UI Semilight" w:cs="Times New Roman"/>
          <w:bCs/>
          <w:sz w:val="24"/>
          <w:szCs w:val="24"/>
        </w:rPr>
      </w:pPr>
    </w:p>
    <w:p w14:paraId="790B120E" w14:textId="09421FC5" w:rsidR="009A6021" w:rsidRPr="00720E34" w:rsidRDefault="009A6021" w:rsidP="00720E34">
      <w:pPr>
        <w:pStyle w:val="ListParagraph"/>
        <w:numPr>
          <w:ilvl w:val="0"/>
          <w:numId w:val="8"/>
        </w:numPr>
        <w:spacing w:before="200"/>
        <w:ind w:left="994"/>
        <w:rPr>
          <w:rFonts w:ascii="Yu Gothic UI Semilight" w:eastAsia="Yu Gothic UI Semilight" w:hAnsi="Yu Gothic UI Semilight" w:cs="Times New Roman"/>
          <w:b/>
          <w:sz w:val="24"/>
          <w:szCs w:val="24"/>
        </w:rPr>
      </w:pPr>
      <w:r w:rsidRPr="00720E34">
        <w:rPr>
          <w:rFonts w:ascii="Yu Gothic UI Semilight" w:eastAsia="Yu Gothic UI Semilight" w:hAnsi="Yu Gothic UI Semilight" w:cs="Times New Roman"/>
          <w:b/>
          <w:sz w:val="24"/>
          <w:szCs w:val="24"/>
        </w:rPr>
        <w:t>Rasio Profitabilitas</w:t>
      </w:r>
    </w:p>
    <w:p w14:paraId="38C09A39"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Rasio profitabilitas merupakan perhitungan rasio yang digunakan untuk mengukur sejauh mana perusahaan dibiayai oleh hutang yang disediakan oleh kreditur. Gross Profit Margin digunakan untuk mengukur profit yang didapatkan dibandingkan dengan laba kotor perusahaan dengan penjualan akan diukur untuk mengendalikan pendapatan perusahaan. Adapun perhitungan Gross Profit Margin perusahaan pada tahun 2020 dan 2021 adalah sebagai berikut:</w:t>
      </w:r>
    </w:p>
    <w:p w14:paraId="4FE94F5A"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 xml:space="preserve">Gross Profit Margin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periode 2020-2021 mengalami peningkatan di tahun 2020 sebesar 34% sampai tahun 2021 38% dapat disimpulkan keadaan operasi perusahaan baik dimana dalam pengujian ini dari setiap penjualan pada tahun 2020 perusahaan mampu menghasilkan laba kotor sebesar 34% dari total penjualan dan pada tahun 2021 perusahaan mampu menghasilkan dari setiap penjualan sebesar 38% meningkat 4% dari tahun sebelumnya.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dalam penilaian rasio profitabilitas yang dinilai dari laba kotor perusahaan menunjukan hasil </w:t>
      </w:r>
      <w:proofErr w:type="spellStart"/>
      <w:r w:rsidRPr="009A6021">
        <w:rPr>
          <w:rFonts w:ascii="Yu Gothic UI Semilight" w:eastAsia="Yu Gothic UI Semilight" w:hAnsi="Yu Gothic UI Semilight" w:cs="Times New Roman"/>
          <w:bCs/>
          <w:sz w:val="24"/>
          <w:szCs w:val="24"/>
        </w:rPr>
        <w:t>rasip</w:t>
      </w:r>
      <w:proofErr w:type="spellEnd"/>
      <w:r w:rsidRPr="009A6021">
        <w:rPr>
          <w:rFonts w:ascii="Yu Gothic UI Semilight" w:eastAsia="Yu Gothic UI Semilight" w:hAnsi="Yu Gothic UI Semilight" w:cs="Times New Roman"/>
          <w:bCs/>
          <w:sz w:val="24"/>
          <w:szCs w:val="24"/>
        </w:rPr>
        <w:t xml:space="preserve"> yang baik, dan meningkat dalam 2 tahun terakhir, kemampuan perusahaan dalam memperoleh laba dapat dipastikan baik juga dikarenakan mampu memperoleh laba dengan rasio profitabilitas yang memiliki nilai yang baik.</w:t>
      </w:r>
    </w:p>
    <w:p w14:paraId="449616F2"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 xml:space="preserve">Margin laba bersih merupakan risiko untuk mengukur laba bersih setelah pajak terhadap penjualan. Semakin tinggi Net Profit Margin semakin baik operasi suatu perusahaan. Dari data yang dapat dihimpun dan di analisis menggunakan analisis rasio profitabilitas dapat disimpulkan Net Profit Margin perusahaan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periode 2020-2021 mengalami penurunan di tahun 2021 sebesar 0,3%. Namun masih dalam kondisi baik dimana dari setiap penjualan pada tahun 2020 perusahaan mampu menghasilkan laba sebesar 17% atau senilai Rp. 2. 104.425.000.000 dan </w:t>
      </w:r>
      <w:proofErr w:type="spellStart"/>
      <w:r w:rsidRPr="009A6021">
        <w:rPr>
          <w:rFonts w:ascii="Yu Gothic UI Semilight" w:eastAsia="Yu Gothic UI Semilight" w:hAnsi="Yu Gothic UI Semilight" w:cs="Times New Roman"/>
          <w:bCs/>
          <w:sz w:val="24"/>
          <w:szCs w:val="24"/>
        </w:rPr>
        <w:t>pata</w:t>
      </w:r>
      <w:proofErr w:type="spellEnd"/>
      <w:r w:rsidRPr="009A6021">
        <w:rPr>
          <w:rFonts w:ascii="Yu Gothic UI Semilight" w:eastAsia="Yu Gothic UI Semilight" w:hAnsi="Yu Gothic UI Semilight" w:cs="Times New Roman"/>
          <w:bCs/>
          <w:sz w:val="24"/>
          <w:szCs w:val="24"/>
        </w:rPr>
        <w:t xml:space="preserve"> tahun 2021 menurun tapi tatap mendapatkan nilai yang sangat baik dibandingkan tahun 2020 yaitu sebesar                        Rp. 2.128.737.000.000.  </w:t>
      </w:r>
    </w:p>
    <w:p w14:paraId="4CFB274B" w14:textId="77777777" w:rsidR="009A6021" w:rsidRPr="009A6021" w:rsidRDefault="009A6021" w:rsidP="009A6021">
      <w:pPr>
        <w:spacing w:after="0" w:line="240" w:lineRule="auto"/>
        <w:ind w:left="426" w:firstLine="567"/>
        <w:jc w:val="both"/>
        <w:rPr>
          <w:rFonts w:ascii="Yu Gothic UI Semilight" w:eastAsia="Yu Gothic UI Semilight" w:hAnsi="Yu Gothic UI Semilight" w:cs="Times New Roman"/>
          <w:bCs/>
          <w:sz w:val="24"/>
          <w:szCs w:val="24"/>
        </w:rPr>
      </w:pPr>
      <w:r w:rsidRPr="009A6021">
        <w:rPr>
          <w:rFonts w:ascii="Yu Gothic UI Semilight" w:eastAsia="Yu Gothic UI Semilight" w:hAnsi="Yu Gothic UI Semilight" w:cs="Times New Roman"/>
          <w:bCs/>
          <w:sz w:val="24"/>
          <w:szCs w:val="24"/>
        </w:rPr>
        <w:t xml:space="preserve">Pada penilaian margin laba bersih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tidak maksimal dalam menghasilkan laba dimana jika dinilai dari hasil yang diperoleh perhitungan profitabilitas margin laba bersih menurun pada tahun 2021 walaupun masih tergolong </w:t>
      </w:r>
      <w:proofErr w:type="spellStart"/>
      <w:r w:rsidRPr="009A6021">
        <w:rPr>
          <w:rFonts w:ascii="Yu Gothic UI Semilight" w:eastAsia="Yu Gothic UI Semilight" w:hAnsi="Yu Gothic UI Semilight" w:cs="Times New Roman"/>
          <w:bCs/>
          <w:sz w:val="24"/>
          <w:szCs w:val="24"/>
        </w:rPr>
        <w:t>kedalam</w:t>
      </w:r>
      <w:proofErr w:type="spellEnd"/>
      <w:r w:rsidRPr="009A6021">
        <w:rPr>
          <w:rFonts w:ascii="Yu Gothic UI Semilight" w:eastAsia="Yu Gothic UI Semilight" w:hAnsi="Yu Gothic UI Semilight" w:cs="Times New Roman"/>
          <w:bCs/>
          <w:sz w:val="24"/>
          <w:szCs w:val="24"/>
        </w:rPr>
        <w:t xml:space="preserve"> kondisi perusahaan yang baik tetap mampu menghasilkan laba. Namun bila dilihat dari nilai yang dihasilkan perusahaan nilai yang diperoleh sangatlah signifikan dikarenakan </w:t>
      </w:r>
      <w:proofErr w:type="spellStart"/>
      <w:r w:rsidRPr="009A6021">
        <w:rPr>
          <w:rFonts w:ascii="Yu Gothic UI Semilight" w:eastAsia="Yu Gothic UI Semilight" w:hAnsi="Yu Gothic UI Semilight" w:cs="Times New Roman"/>
          <w:bCs/>
          <w:sz w:val="24"/>
          <w:szCs w:val="24"/>
        </w:rPr>
        <w:t>memeng</w:t>
      </w:r>
      <w:proofErr w:type="spellEnd"/>
      <w:r w:rsidRPr="009A6021">
        <w:rPr>
          <w:rFonts w:ascii="Yu Gothic UI Semilight" w:eastAsia="Yu Gothic UI Semilight" w:hAnsi="Yu Gothic UI Semilight" w:cs="Times New Roman"/>
          <w:bCs/>
          <w:sz w:val="24"/>
          <w:szCs w:val="24"/>
        </w:rPr>
        <w:t xml:space="preserve">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merupakan perusahaan yang besar sehingga mampu menghasilkan laba dengan nilai triliunan rupiah. Apalagi dinilai dari laba bersih perusahaan nilai yang diperoleh menunjukan besarnya perusahaan dan </w:t>
      </w:r>
      <w:proofErr w:type="spellStart"/>
      <w:r w:rsidRPr="009A6021">
        <w:rPr>
          <w:rFonts w:ascii="Yu Gothic UI Semilight" w:eastAsia="Yu Gothic UI Semilight" w:hAnsi="Yu Gothic UI Semilight" w:cs="Times New Roman"/>
          <w:bCs/>
          <w:sz w:val="24"/>
          <w:szCs w:val="24"/>
        </w:rPr>
        <w:t>mampunya</w:t>
      </w:r>
      <w:proofErr w:type="spellEnd"/>
      <w:r w:rsidRPr="009A6021">
        <w:rPr>
          <w:rFonts w:ascii="Yu Gothic UI Semilight" w:eastAsia="Yu Gothic UI Semilight" w:hAnsi="Yu Gothic UI Semilight" w:cs="Times New Roman"/>
          <w:bCs/>
          <w:sz w:val="24"/>
          <w:szCs w:val="24"/>
        </w:rPr>
        <w:t xml:space="preserve"> perusahaan dalam melakukan operasional penjualan barang yang memang perusahaan ini bergerak pada bidang perdagangan.</w:t>
      </w:r>
    </w:p>
    <w:p w14:paraId="0383C6DF" w14:textId="5A1F38DE" w:rsidR="002057A5" w:rsidRDefault="009A6021" w:rsidP="009A6021">
      <w:pPr>
        <w:spacing w:after="0" w:line="240" w:lineRule="auto"/>
        <w:ind w:left="426" w:firstLine="567"/>
        <w:jc w:val="both"/>
        <w:rPr>
          <w:rFonts w:ascii="Yu Gothic UI Semilight" w:eastAsia="Yu Gothic UI Semilight" w:hAnsi="Yu Gothic UI Semilight" w:cs="Times New Roman"/>
          <w:sz w:val="24"/>
          <w:szCs w:val="24"/>
        </w:rPr>
      </w:pPr>
      <w:r w:rsidRPr="009A6021">
        <w:rPr>
          <w:rFonts w:ascii="Yu Gothic UI Semilight" w:eastAsia="Yu Gothic UI Semilight" w:hAnsi="Yu Gothic UI Semilight" w:cs="Times New Roman"/>
          <w:bCs/>
          <w:sz w:val="24"/>
          <w:szCs w:val="24"/>
        </w:rPr>
        <w:t xml:space="preserve">Dari hasil analisis rasio likuiditas dan rasio profitabilitas yang diukur dengan rasio cakupan arus kas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baik walaupun memiliki nilai yang menurun namun tidak terlalu signifikan mempengaruhi angka yang didapatkan karena </w:t>
      </w:r>
      <w:proofErr w:type="spellStart"/>
      <w:r w:rsidRPr="009A6021">
        <w:rPr>
          <w:rFonts w:ascii="Yu Gothic UI Semilight" w:eastAsia="Yu Gothic UI Semilight" w:hAnsi="Yu Gothic UI Semilight" w:cs="Times New Roman"/>
          <w:bCs/>
          <w:sz w:val="24"/>
          <w:szCs w:val="24"/>
        </w:rPr>
        <w:t>ditahun</w:t>
      </w:r>
      <w:proofErr w:type="spellEnd"/>
      <w:r w:rsidRPr="009A6021">
        <w:rPr>
          <w:rFonts w:ascii="Yu Gothic UI Semilight" w:eastAsia="Yu Gothic UI Semilight" w:hAnsi="Yu Gothic UI Semilight" w:cs="Times New Roman"/>
          <w:bCs/>
          <w:sz w:val="24"/>
          <w:szCs w:val="24"/>
        </w:rPr>
        <w:t xml:space="preserve"> itu nilainya mencapai standar persentase yang baik, hal ini karena laba perusahaan besar. Perusahaan besar apabila dihitung nilai rasio dengan persentase yang kecil dalam segi laba akan tetapi memiliki nilai yang </w:t>
      </w:r>
      <w:proofErr w:type="spellStart"/>
      <w:r w:rsidRPr="009A6021">
        <w:rPr>
          <w:rFonts w:ascii="Yu Gothic UI Semilight" w:eastAsia="Yu Gothic UI Semilight" w:hAnsi="Yu Gothic UI Semilight" w:cs="Times New Roman"/>
          <w:bCs/>
          <w:sz w:val="24"/>
          <w:szCs w:val="24"/>
        </w:rPr>
        <w:t>besari</w:t>
      </w:r>
      <w:proofErr w:type="spellEnd"/>
      <w:r w:rsidRPr="009A6021">
        <w:rPr>
          <w:rFonts w:ascii="Yu Gothic UI Semilight" w:eastAsia="Yu Gothic UI Semilight" w:hAnsi="Yu Gothic UI Semilight" w:cs="Times New Roman"/>
          <w:bCs/>
          <w:sz w:val="24"/>
          <w:szCs w:val="24"/>
        </w:rPr>
        <w:t xml:space="preserve"> terhitung dari nilai penjualan yang mencapai triliunan rupiah nilai yang signifikan untuk perusahaan. perusahaan PT. Indofood </w:t>
      </w:r>
      <w:proofErr w:type="spellStart"/>
      <w:r w:rsidRPr="009A6021">
        <w:rPr>
          <w:rFonts w:ascii="Yu Gothic UI Semilight" w:eastAsia="Yu Gothic UI Semilight" w:hAnsi="Yu Gothic UI Semilight" w:cs="Times New Roman"/>
          <w:bCs/>
          <w:sz w:val="24"/>
          <w:szCs w:val="24"/>
        </w:rPr>
        <w:t>Tbk</w:t>
      </w:r>
      <w:proofErr w:type="spellEnd"/>
      <w:r w:rsidRPr="009A6021">
        <w:rPr>
          <w:rFonts w:ascii="Yu Gothic UI Semilight" w:eastAsia="Yu Gothic UI Semilight" w:hAnsi="Yu Gothic UI Semilight" w:cs="Times New Roman"/>
          <w:bCs/>
          <w:sz w:val="24"/>
          <w:szCs w:val="24"/>
        </w:rPr>
        <w:t xml:space="preserve"> mampu menghimpun dalam setiap tahun laba senilai 2 triliun lebih di tahun 2020 dan tahun 2021</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64A4FB2C" w14:textId="77777777" w:rsidR="009A6021" w:rsidRPr="009A6021" w:rsidRDefault="009A6021" w:rsidP="00333FF3">
      <w:pPr>
        <w:pStyle w:val="BodyText"/>
        <w:ind w:left="426" w:right="212" w:firstLine="567"/>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Berdasarkan penelitian yang telah penulis lakukan, maka dapat diambil kesimpulan sebagai berikut:</w:t>
      </w:r>
    </w:p>
    <w:p w14:paraId="293FAD68" w14:textId="77777777" w:rsidR="00333FF3" w:rsidRDefault="009A6021" w:rsidP="00333FF3">
      <w:pPr>
        <w:pStyle w:val="BodyText"/>
        <w:numPr>
          <w:ilvl w:val="0"/>
          <w:numId w:val="7"/>
        </w:numPr>
        <w:ind w:left="990" w:right="212"/>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Kinerja keuangan PT. Indofood Tbk. periode 2020-2021 berdasarkan analisis terhadap laporan keuangan rasio likuiditas dengan menggunakan Rasio Hutang (Debt Ratio) dan Rasio Utang dengan Ekuitas (Debt to Equity Ratio) maka hasilnya Solvable dan perusahaan mampu memenuhi seluruh kewajibannya baik utang jangka pendek maupun utang jangka panjang.</w:t>
      </w:r>
    </w:p>
    <w:p w14:paraId="16978480" w14:textId="2806D5AA" w:rsidR="002057A5" w:rsidRPr="00333FF3" w:rsidRDefault="009A6021" w:rsidP="00333FF3">
      <w:pPr>
        <w:pStyle w:val="BodyText"/>
        <w:numPr>
          <w:ilvl w:val="0"/>
          <w:numId w:val="7"/>
        </w:numPr>
        <w:ind w:left="990" w:right="212"/>
        <w:jc w:val="both"/>
        <w:rPr>
          <w:rFonts w:ascii="Yu Gothic UI Semilight" w:eastAsia="Yu Gothic UI Semilight" w:hAnsi="Yu Gothic UI Semilight" w:cs="Times New Roman"/>
          <w:sz w:val="24"/>
          <w:szCs w:val="24"/>
          <w:lang w:val="id"/>
        </w:rPr>
      </w:pPr>
      <w:r w:rsidRPr="00333FF3">
        <w:rPr>
          <w:rFonts w:ascii="Yu Gothic UI Semilight" w:eastAsia="Yu Gothic UI Semilight" w:hAnsi="Yu Gothic UI Semilight" w:cs="Times New Roman"/>
          <w:sz w:val="24"/>
          <w:szCs w:val="24"/>
          <w:lang w:val="id"/>
        </w:rPr>
        <w:t>Kinerja keuangan PT. Indofood Tbk. periode 2020-2021 secara keseluruhan keadaan perusahaan berada dalam posisi baik karena mengalami peningkatan seiring kemampuan perusahaan dalam meningkatkan laba dan efisiensi dalam menggunakan sumber daya perusahaan</w:t>
      </w:r>
      <w:r w:rsidR="00FD73EF" w:rsidRPr="00333FF3">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7C12D9ED"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Minasari Nasution. 2021.Implementasi Accurate Online Dalam Penyusunan Laporan Keuangan Berbasisi  Standar Akuntansi Keuangan Entitas Tanpa Akuntabilitas  Publik (SAK ETAP) Pada Perusahaan Jasa JW NET.Bisman Info. Edisi 8.</w:t>
      </w:r>
    </w:p>
    <w:p w14:paraId="6A5A7BD7"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 xml:space="preserve">Togu JS.dan Minasari Nasution. Pengaruh Likuiditas, Solvabilitas Dan Aktivitas Terhadap Pertumbuhan Laba Pada Perusahaan Go Publik Di Indonesia(Studi Kasus Pada Perusahaan Sub Sektor Makanan Dan Minuman Yang TerdaftarDi Bursa EfekIndonesia (BEI).2023.Innovative: Journal Of Social Science Research 3 (5), 7430-7438. </w:t>
      </w:r>
    </w:p>
    <w:p w14:paraId="404B7A6E"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Suharsimi Arikunto. 2019. Rineka Cipta Bandung</w:t>
      </w:r>
    </w:p>
    <w:p w14:paraId="2AA491EC"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Algifari. (2017). Statistika Deskriptif Plus Untuk Ekonomi dan Bisnis. Yogyakarta: UPP STIM YKPN.</w:t>
      </w:r>
    </w:p>
    <w:p w14:paraId="4BA0DDC2"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i/>
          <w:sz w:val="24"/>
          <w:szCs w:val="24"/>
          <w:lang w:val="id"/>
        </w:rPr>
        <w:t>Fahmi,</w:t>
      </w:r>
      <w:r w:rsidRPr="009A6021">
        <w:rPr>
          <w:rFonts w:ascii="Yu Gothic UI Semilight" w:eastAsia="Yu Gothic UI Semilight" w:hAnsi="Yu Gothic UI Semilight" w:cs="Times New Roman"/>
          <w:i/>
          <w:sz w:val="24"/>
          <w:szCs w:val="24"/>
          <w:lang w:val="id"/>
        </w:rPr>
        <w:tab/>
        <w:t xml:space="preserve">I. (2016). Analisis Laporan Keuangan Cetakan Kedua. Bandung: Alfabeta. </w:t>
      </w:r>
    </w:p>
    <w:p w14:paraId="75682F65"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Harahap, S. S. (2016). Analisis Kritis Atas Laporan Keuangan. Jakarta: Rajawali Pers.</w:t>
      </w:r>
    </w:p>
    <w:p w14:paraId="38EF2051"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Herry. (2019). Praktis Menyusun Laporan Keuangan. Jakarta: PT Grasindo.</w:t>
      </w:r>
    </w:p>
    <w:p w14:paraId="48B7892F"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Munawir. (2018). Analisa Laporan Keuangan. Yogyakarta: Liberty.</w:t>
      </w:r>
    </w:p>
    <w:p w14:paraId="4416AE09"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Prastowo. (2019). Analisa Laporan Keuangan Konsep dan Aplikasi Edisi Kedua. Yogyakarta: UPP AMP YKPN.</w:t>
      </w:r>
    </w:p>
    <w:p w14:paraId="351F6091" w14:textId="77777777" w:rsidR="009A6021" w:rsidRP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Samyrn, L. M. (2019). Pengantar Akuntansi: Buku 2 Metode Akuntansi untuk Elemen Laporan Keuangan Diperkaya dengan Perspektif IFRS &amp; Perbankan. Jakarta : Rajawali Pers.</w:t>
      </w:r>
    </w:p>
    <w:p w14:paraId="707EC7CC" w14:textId="77777777" w:rsidR="009A6021" w:rsidRDefault="009A6021" w:rsidP="009A6021">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Sutrisno.  (2017).  Manajemen  Keuangan Teori  dan  Aplikasi.  Yogyakarta: Ekonisia.</w:t>
      </w:r>
    </w:p>
    <w:p w14:paraId="152FA110" w14:textId="184438CC" w:rsidR="008D088C" w:rsidRPr="00BD4DE5" w:rsidRDefault="009A6021" w:rsidP="00BD4DE5">
      <w:pPr>
        <w:pStyle w:val="BodyText"/>
        <w:ind w:left="990" w:right="212" w:hanging="540"/>
        <w:jc w:val="both"/>
        <w:rPr>
          <w:rFonts w:ascii="Yu Gothic UI Semilight" w:eastAsia="Yu Gothic UI Semilight" w:hAnsi="Yu Gothic UI Semilight" w:cs="Times New Roman"/>
          <w:sz w:val="24"/>
          <w:szCs w:val="24"/>
          <w:lang w:val="id"/>
        </w:rPr>
      </w:pPr>
      <w:r w:rsidRPr="009A6021">
        <w:rPr>
          <w:rFonts w:ascii="Yu Gothic UI Semilight" w:eastAsia="Yu Gothic UI Semilight" w:hAnsi="Yu Gothic UI Semilight" w:cs="Times New Roman"/>
          <w:sz w:val="24"/>
          <w:szCs w:val="24"/>
          <w:lang w:val="id"/>
        </w:rPr>
        <w:t>Untung,  A.  S.  (2016).  Panduan  Praktis Dasar Analisa Laporan Keuangan. Jakarta: PT Gramedia</w:t>
      </w:r>
      <w:r w:rsidR="00FD73EF" w:rsidRPr="009A6021">
        <w:rPr>
          <w:rFonts w:ascii="Yu Gothic UI Semilight" w:eastAsia="Yu Gothic UI Semilight" w:hAnsi="Yu Gothic UI Semilight" w:cs="Times New Roman"/>
          <w:sz w:val="24"/>
          <w:szCs w:val="24"/>
        </w:rPr>
        <w:t>.</w:t>
      </w:r>
    </w:p>
    <w:sectPr w:rsidR="008D088C" w:rsidRPr="00BD4DE5" w:rsidSect="0046664B">
      <w:footerReference w:type="default" r:id="rId12"/>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258A" w14:textId="77777777" w:rsidR="00CA3576" w:rsidRDefault="00CA3576" w:rsidP="008D088C">
      <w:pPr>
        <w:spacing w:after="0" w:line="240" w:lineRule="auto"/>
      </w:pPr>
      <w:r>
        <w:separator/>
      </w:r>
    </w:p>
  </w:endnote>
  <w:endnote w:type="continuationSeparator" w:id="0">
    <w:p w14:paraId="41D07E6A" w14:textId="77777777" w:rsidR="00CA3576" w:rsidRDefault="00CA3576"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DA97" w14:textId="4EAA4C81"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9A6021" w:rsidRPr="009A6021">
      <w:rPr>
        <w:rFonts w:ascii="Yu Gothic UI Semilight" w:eastAsia="Yu Gothic UI Semilight" w:hAnsi="Yu Gothic UI Semilight" w:cs="Times New Roman"/>
        <w:bCs/>
        <w:lang w:val="id-ID"/>
      </w:rPr>
      <w:t>Samsiyah, Minasari Nasution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6D43" w14:textId="77777777" w:rsidR="00CA3576" w:rsidRDefault="00CA3576" w:rsidP="008D088C">
      <w:pPr>
        <w:spacing w:after="0" w:line="240" w:lineRule="auto"/>
      </w:pPr>
      <w:r>
        <w:separator/>
      </w:r>
    </w:p>
  </w:footnote>
  <w:footnote w:type="continuationSeparator" w:id="0">
    <w:p w14:paraId="4F94C313" w14:textId="77777777" w:rsidR="00CA3576" w:rsidRDefault="00CA3576"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567" w:hanging="427"/>
      </w:pPr>
      <w:rPr>
        <w:rFonts w:ascii="Arial" w:eastAsia="Yu Gothic UI Semilight" w:hAnsi="Arial" w:cs="Arial" w:hint="default"/>
        <w:b w:val="0"/>
        <w:bCs w:val="0"/>
        <w:sz w:val="24"/>
        <w:szCs w:val="24"/>
      </w:rPr>
    </w:lvl>
    <w:lvl w:ilvl="1">
      <w:numFmt w:val="bullet"/>
      <w:lvlText w:val="•"/>
      <w:lvlJc w:val="left"/>
      <w:pPr>
        <w:ind w:left="1505" w:hanging="428"/>
      </w:pPr>
    </w:lvl>
    <w:lvl w:ilvl="2">
      <w:numFmt w:val="bullet"/>
      <w:lvlText w:val="•"/>
      <w:lvlJc w:val="left"/>
      <w:pPr>
        <w:ind w:left="2451" w:hanging="428"/>
      </w:pPr>
    </w:lvl>
    <w:lvl w:ilvl="3">
      <w:numFmt w:val="bullet"/>
      <w:lvlText w:val="•"/>
      <w:lvlJc w:val="left"/>
      <w:pPr>
        <w:ind w:left="3397" w:hanging="428"/>
      </w:pPr>
    </w:lvl>
    <w:lvl w:ilvl="4">
      <w:numFmt w:val="bullet"/>
      <w:lvlText w:val="•"/>
      <w:lvlJc w:val="left"/>
      <w:pPr>
        <w:ind w:left="4343" w:hanging="428"/>
      </w:pPr>
    </w:lvl>
    <w:lvl w:ilvl="5">
      <w:numFmt w:val="bullet"/>
      <w:lvlText w:val="•"/>
      <w:lvlJc w:val="left"/>
      <w:pPr>
        <w:ind w:left="5289" w:hanging="428"/>
      </w:pPr>
    </w:lvl>
    <w:lvl w:ilvl="6">
      <w:numFmt w:val="bullet"/>
      <w:lvlText w:val="•"/>
      <w:lvlJc w:val="left"/>
      <w:pPr>
        <w:ind w:left="6235" w:hanging="428"/>
      </w:pPr>
    </w:lvl>
    <w:lvl w:ilvl="7">
      <w:numFmt w:val="bullet"/>
      <w:lvlText w:val="•"/>
      <w:lvlJc w:val="left"/>
      <w:pPr>
        <w:ind w:left="7181" w:hanging="427"/>
      </w:pPr>
    </w:lvl>
    <w:lvl w:ilvl="8">
      <w:numFmt w:val="bullet"/>
      <w:lvlText w:val="•"/>
      <w:lvlJc w:val="left"/>
      <w:pPr>
        <w:ind w:left="8127" w:hanging="427"/>
      </w:pPr>
    </w:lvl>
  </w:abstractNum>
  <w:abstractNum w:abstractNumId="1"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C7A6049"/>
    <w:multiLevelType w:val="multilevel"/>
    <w:tmpl w:val="3C7A6049"/>
    <w:lvl w:ilvl="0">
      <w:start w:val="1"/>
      <w:numFmt w:val="decimal"/>
      <w:lvlText w:val="%1"/>
      <w:lvlJc w:val="left"/>
      <w:pPr>
        <w:ind w:left="1315" w:hanging="720"/>
      </w:pPr>
    </w:lvl>
    <w:lvl w:ilvl="1">
      <w:start w:val="1"/>
      <w:numFmt w:val="decimal"/>
      <w:lvlText w:val="%1.%2"/>
      <w:lvlJc w:val="left"/>
      <w:pPr>
        <w:ind w:left="1315" w:hanging="720"/>
      </w:pPr>
      <w:rPr>
        <w:rFonts w:ascii="Times New Roman" w:eastAsia="Times New Roman" w:hAnsi="Times New Roman" w:cs="Times New Roman"/>
        <w:b/>
        <w:sz w:val="24"/>
        <w:szCs w:val="24"/>
      </w:rPr>
    </w:lvl>
    <w:lvl w:ilvl="2">
      <w:start w:val="1"/>
      <w:numFmt w:val="decimal"/>
      <w:lvlText w:val="%1.%2.%3"/>
      <w:lvlJc w:val="left"/>
      <w:pPr>
        <w:ind w:left="1315" w:hanging="720"/>
      </w:pPr>
      <w:rPr>
        <w:rFonts w:ascii="Times New Roman" w:eastAsia="Times New Roman" w:hAnsi="Times New Roman" w:cs="Times New Roman"/>
        <w:b/>
        <w:sz w:val="24"/>
        <w:szCs w:val="24"/>
      </w:rPr>
    </w:lvl>
    <w:lvl w:ilvl="3">
      <w:start w:val="1"/>
      <w:numFmt w:val="decimal"/>
      <w:lvlText w:val="%4."/>
      <w:lvlJc w:val="left"/>
      <w:pPr>
        <w:ind w:left="1315" w:hanging="360"/>
      </w:pPr>
      <w:rPr>
        <w:rFonts w:ascii="Times New Roman" w:eastAsia="Times New Roman" w:hAnsi="Times New Roman" w:cs="Times New Roman"/>
        <w:sz w:val="24"/>
        <w:szCs w:val="24"/>
      </w:rPr>
    </w:lvl>
    <w:lvl w:ilvl="4">
      <w:start w:val="1"/>
      <w:numFmt w:val="lowerLetter"/>
      <w:lvlText w:val="%5."/>
      <w:lvlJc w:val="left"/>
      <w:pPr>
        <w:ind w:left="1675" w:hanging="360"/>
      </w:pPr>
      <w:rPr>
        <w:rFonts w:ascii="Times New Roman" w:eastAsia="Times New Roman" w:hAnsi="Times New Roman" w:cs="Times New Roman"/>
        <w:i w:val="0"/>
        <w:sz w:val="24"/>
        <w:szCs w:val="24"/>
      </w:rPr>
    </w:lvl>
    <w:lvl w:ilvl="5">
      <w:numFmt w:val="bullet"/>
      <w:lvlText w:val="•"/>
      <w:lvlJc w:val="left"/>
      <w:pPr>
        <w:ind w:left="4776" w:hanging="360"/>
      </w:pPr>
    </w:lvl>
    <w:lvl w:ilvl="6">
      <w:numFmt w:val="bullet"/>
      <w:lvlText w:val="•"/>
      <w:lvlJc w:val="left"/>
      <w:pPr>
        <w:ind w:left="5550" w:hanging="360"/>
      </w:pPr>
    </w:lvl>
    <w:lvl w:ilvl="7">
      <w:numFmt w:val="bullet"/>
      <w:lvlText w:val="•"/>
      <w:lvlJc w:val="left"/>
      <w:pPr>
        <w:ind w:left="6324" w:hanging="360"/>
      </w:pPr>
    </w:lvl>
    <w:lvl w:ilvl="8">
      <w:numFmt w:val="bullet"/>
      <w:lvlText w:val="•"/>
      <w:lvlJc w:val="left"/>
      <w:pPr>
        <w:ind w:left="7098" w:hanging="360"/>
      </w:pPr>
    </w:lvl>
  </w:abstractNum>
  <w:abstractNum w:abstractNumId="3" w15:restartNumberingAfterBreak="0">
    <w:nsid w:val="4784596B"/>
    <w:multiLevelType w:val="multilevel"/>
    <w:tmpl w:val="4784596B"/>
    <w:lvl w:ilvl="0">
      <w:start w:val="2"/>
      <w:numFmt w:val="decimal"/>
      <w:lvlText w:val="%1"/>
      <w:lvlJc w:val="left"/>
      <w:pPr>
        <w:ind w:left="1315" w:hanging="720"/>
      </w:pPr>
    </w:lvl>
    <w:lvl w:ilvl="1">
      <w:start w:val="1"/>
      <w:numFmt w:val="decimal"/>
      <w:lvlText w:val="%1.%2"/>
      <w:lvlJc w:val="left"/>
      <w:pPr>
        <w:ind w:left="1315" w:hanging="720"/>
      </w:pPr>
      <w:rPr>
        <w:rFonts w:ascii="Times New Roman" w:eastAsia="Times New Roman" w:hAnsi="Times New Roman" w:cs="Times New Roman"/>
        <w:b/>
        <w:sz w:val="24"/>
        <w:szCs w:val="24"/>
      </w:rPr>
    </w:lvl>
    <w:lvl w:ilvl="2">
      <w:start w:val="1"/>
      <w:numFmt w:val="decimal"/>
      <w:lvlText w:val="%1.%2.%3"/>
      <w:lvlJc w:val="left"/>
      <w:pPr>
        <w:ind w:left="1315" w:hanging="720"/>
      </w:pPr>
      <w:rPr>
        <w:rFonts w:ascii="Times New Roman" w:eastAsia="Times New Roman" w:hAnsi="Times New Roman" w:cs="Times New Roman"/>
        <w:b/>
        <w:sz w:val="24"/>
        <w:szCs w:val="24"/>
      </w:rPr>
    </w:lvl>
    <w:lvl w:ilvl="3">
      <w:start w:val="1"/>
      <w:numFmt w:val="decimal"/>
      <w:lvlText w:val="%4."/>
      <w:lvlJc w:val="left"/>
      <w:pPr>
        <w:ind w:left="1315" w:hanging="360"/>
      </w:pPr>
      <w:rPr>
        <w:rFonts w:ascii="Times New Roman" w:eastAsia="Times New Roman" w:hAnsi="Times New Roman" w:cs="Times New Roman"/>
        <w:sz w:val="24"/>
        <w:szCs w:val="24"/>
      </w:rPr>
    </w:lvl>
    <w:lvl w:ilvl="4">
      <w:start w:val="1"/>
      <w:numFmt w:val="lowerLetter"/>
      <w:lvlText w:val="%5."/>
      <w:lvlJc w:val="left"/>
      <w:pPr>
        <w:ind w:left="1675" w:hanging="360"/>
      </w:pPr>
      <w:rPr>
        <w:rFonts w:ascii="Times New Roman" w:eastAsia="Times New Roman" w:hAnsi="Times New Roman" w:cs="Times New Roman"/>
        <w:i w:val="0"/>
        <w:sz w:val="24"/>
        <w:szCs w:val="24"/>
      </w:rPr>
    </w:lvl>
    <w:lvl w:ilvl="5">
      <w:numFmt w:val="bullet"/>
      <w:lvlText w:val="•"/>
      <w:lvlJc w:val="left"/>
      <w:pPr>
        <w:ind w:left="4776" w:hanging="360"/>
      </w:pPr>
    </w:lvl>
    <w:lvl w:ilvl="6">
      <w:numFmt w:val="bullet"/>
      <w:lvlText w:val="•"/>
      <w:lvlJc w:val="left"/>
      <w:pPr>
        <w:ind w:left="5550" w:hanging="360"/>
      </w:pPr>
    </w:lvl>
    <w:lvl w:ilvl="7">
      <w:numFmt w:val="bullet"/>
      <w:lvlText w:val="•"/>
      <w:lvlJc w:val="left"/>
      <w:pPr>
        <w:ind w:left="6324" w:hanging="360"/>
      </w:pPr>
    </w:lvl>
    <w:lvl w:ilvl="8">
      <w:numFmt w:val="bullet"/>
      <w:lvlText w:val="•"/>
      <w:lvlJc w:val="left"/>
      <w:pPr>
        <w:ind w:left="7098" w:hanging="360"/>
      </w:pPr>
    </w:lvl>
  </w:abstractNum>
  <w:abstractNum w:abstractNumId="4"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5" w15:restartNumberingAfterBreak="0">
    <w:nsid w:val="6DE321FC"/>
    <w:multiLevelType w:val="singleLevel"/>
    <w:tmpl w:val="6DE321FC"/>
    <w:lvl w:ilvl="0">
      <w:start w:val="1"/>
      <w:numFmt w:val="decimal"/>
      <w:suff w:val="space"/>
      <w:lvlText w:val="%1."/>
      <w:lvlJc w:val="left"/>
    </w:lvl>
  </w:abstractNum>
  <w:abstractNum w:abstractNumId="6" w15:restartNumberingAfterBreak="0">
    <w:nsid w:val="6ED76AC6"/>
    <w:multiLevelType w:val="hybridMultilevel"/>
    <w:tmpl w:val="EBA24626"/>
    <w:lvl w:ilvl="0" w:tplc="BBFA15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7BC75B73"/>
    <w:multiLevelType w:val="hybridMultilevel"/>
    <w:tmpl w:val="90E8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196173">
    <w:abstractNumId w:val="1"/>
  </w:num>
  <w:num w:numId="2" w16cid:durableId="549732910">
    <w:abstractNumId w:val="4"/>
  </w:num>
  <w:num w:numId="3" w16cid:durableId="301927108">
    <w:abstractNumId w:val="2"/>
  </w:num>
  <w:num w:numId="4" w16cid:durableId="963077038">
    <w:abstractNumId w:val="3"/>
  </w:num>
  <w:num w:numId="5" w16cid:durableId="716777029">
    <w:abstractNumId w:val="5"/>
  </w:num>
  <w:num w:numId="6" w16cid:durableId="526215164">
    <w:abstractNumId w:val="0"/>
  </w:num>
  <w:num w:numId="7" w16cid:durableId="1583219289">
    <w:abstractNumId w:val="7"/>
  </w:num>
  <w:num w:numId="8" w16cid:durableId="1251693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162B1"/>
    <w:rsid w:val="000A1FBE"/>
    <w:rsid w:val="00141129"/>
    <w:rsid w:val="001D3E48"/>
    <w:rsid w:val="002057A5"/>
    <w:rsid w:val="00210B3B"/>
    <w:rsid w:val="00224E07"/>
    <w:rsid w:val="00333FF3"/>
    <w:rsid w:val="003B336E"/>
    <w:rsid w:val="00411A0F"/>
    <w:rsid w:val="004245A0"/>
    <w:rsid w:val="0046664B"/>
    <w:rsid w:val="00466FBA"/>
    <w:rsid w:val="005C2B69"/>
    <w:rsid w:val="005C6FCD"/>
    <w:rsid w:val="00672225"/>
    <w:rsid w:val="00720E34"/>
    <w:rsid w:val="00734FB0"/>
    <w:rsid w:val="00750EBA"/>
    <w:rsid w:val="007F531A"/>
    <w:rsid w:val="00803232"/>
    <w:rsid w:val="008D088C"/>
    <w:rsid w:val="009A6021"/>
    <w:rsid w:val="00A637AB"/>
    <w:rsid w:val="00B0385F"/>
    <w:rsid w:val="00B13D13"/>
    <w:rsid w:val="00B15098"/>
    <w:rsid w:val="00B64336"/>
    <w:rsid w:val="00BA2B16"/>
    <w:rsid w:val="00BD4DE5"/>
    <w:rsid w:val="00C31A39"/>
    <w:rsid w:val="00C35C2D"/>
    <w:rsid w:val="00C83C71"/>
    <w:rsid w:val="00CA3576"/>
    <w:rsid w:val="00DA6343"/>
    <w:rsid w:val="00DD3E66"/>
    <w:rsid w:val="00DD4B74"/>
    <w:rsid w:val="00DF7C37"/>
    <w:rsid w:val="00E14E14"/>
    <w:rsid w:val="00E34D9D"/>
    <w:rsid w:val="00EF16C0"/>
    <w:rsid w:val="00F82F2D"/>
    <w:rsid w:val="00FD73EF"/>
    <w:rsid w:val="00FF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E34"/>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table" w:styleId="PlainTable2">
    <w:name w:val="Plain Table 2"/>
    <w:basedOn w:val="TableNormal"/>
    <w:uiPriority w:val="42"/>
    <w:rsid w:val="00333F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2</cp:revision>
  <dcterms:created xsi:type="dcterms:W3CDTF">2024-03-24T02:55:00Z</dcterms:created>
  <dcterms:modified xsi:type="dcterms:W3CDTF">2024-03-24T02:55:00Z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