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AC2B3" w14:textId="3D0A3AA8" w:rsidR="008D088C" w:rsidRPr="008D088C" w:rsidRDefault="008D088C" w:rsidP="008D088C">
      <w:pPr>
        <w:pStyle w:val="BodyText"/>
        <w:ind w:left="1134" w:right="3427" w:hanging="12"/>
        <w:rPr>
          <w:rFonts w:ascii="Yu Gothic UI Semilight" w:eastAsia="Yu Gothic UI Semilight" w:hAnsi="Yu Gothic UI Semilight"/>
          <w:b/>
          <w:bCs/>
          <w:sz w:val="24"/>
          <w:szCs w:val="24"/>
        </w:rPr>
      </w:pPr>
      <w:r w:rsidRPr="008D088C">
        <w:rPr>
          <w:rFonts w:ascii="Yu Gothic UI Semilight" w:eastAsia="Yu Gothic UI Semilight" w:hAnsi="Yu Gothic UI Semilight"/>
          <w:noProof/>
          <w:sz w:val="24"/>
          <w:szCs w:val="24"/>
        </w:rPr>
        <w:drawing>
          <wp:anchor distT="0" distB="0" distL="0" distR="0" simplePos="0" relativeHeight="251660288" behindDoc="0" locked="0" layoutInCell="1" allowOverlap="1" wp14:anchorId="16802D69" wp14:editId="205E6C8A">
            <wp:simplePos x="0" y="0"/>
            <wp:positionH relativeFrom="page">
              <wp:posOffset>227330</wp:posOffset>
            </wp:positionH>
            <wp:positionV relativeFrom="paragraph">
              <wp:posOffset>5080</wp:posOffset>
            </wp:positionV>
            <wp:extent cx="928370" cy="1152525"/>
            <wp:effectExtent l="0" t="0" r="5080" b="9525"/>
            <wp:wrapNone/>
            <wp:docPr id="1" name="Picture 1"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1525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7769071"/>
      <w:r w:rsidR="000E18FC">
        <w:rPr>
          <w:rFonts w:ascii="Yu Gothic UI Semilight" w:eastAsia="Yu Gothic UI Semilight" w:hAnsi="Yu Gothic UI Semilight"/>
          <w:b/>
          <w:bCs/>
          <w:sz w:val="24"/>
          <w:szCs w:val="24"/>
          <w:lang w:val="id-ID"/>
        </w:rPr>
        <w:t>I</w:t>
      </w:r>
      <w:r w:rsidRPr="008D088C">
        <w:rPr>
          <w:rFonts w:ascii="Yu Gothic UI Semilight" w:eastAsia="Yu Gothic UI Semilight" w:hAnsi="Yu Gothic UI Semilight" w:hint="eastAsia"/>
          <w:b/>
          <w:bCs/>
          <w:sz w:val="24"/>
          <w:szCs w:val="24"/>
          <w:lang w:val="id-ID"/>
        </w:rPr>
        <w:t xml:space="preserve">NNOVATIVE: </w:t>
      </w:r>
      <w:proofErr w:type="spellStart"/>
      <w:r w:rsidRPr="008D088C">
        <w:rPr>
          <w:rFonts w:ascii="Yu Gothic UI Semilight" w:eastAsia="Yu Gothic UI Semilight" w:hAnsi="Yu Gothic UI Semilight" w:hint="eastAsia"/>
          <w:b/>
          <w:bCs/>
          <w:sz w:val="24"/>
          <w:szCs w:val="24"/>
          <w:lang w:val="id-ID"/>
        </w:rPr>
        <w:t>Journal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Of</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Social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Science</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Research</w:t>
      </w:r>
      <w:proofErr w:type="spellEnd"/>
      <w:r w:rsidR="002042B0">
        <w:rPr>
          <w:rFonts w:ascii="Yu Gothic UI Semilight" w:eastAsia="Yu Gothic UI Semilight" w:hAnsi="Yu Gothic UI Semilight"/>
          <w:b/>
          <w:bCs/>
          <w:spacing w:val="-63"/>
          <w:sz w:val="24"/>
          <w:szCs w:val="24"/>
          <w:lang w:val="id-ID"/>
        </w:rPr>
        <w:t xml:space="preserve"> </w:t>
      </w:r>
      <w:r w:rsidRPr="008D088C">
        <w:rPr>
          <w:rFonts w:ascii="Yu Gothic UI Semilight" w:eastAsia="Yu Gothic UI Semilight" w:hAnsi="Yu Gothic UI Semilight" w:hint="eastAsia"/>
          <w:b/>
          <w:bCs/>
          <w:sz w:val="24"/>
          <w:szCs w:val="24"/>
          <w:lang w:val="id-ID"/>
        </w:rPr>
        <w:t>Volume</w:t>
      </w:r>
      <w:r w:rsidRPr="008D088C">
        <w:rPr>
          <w:rFonts w:ascii="Yu Gothic UI Semilight" w:eastAsia="Yu Gothic UI Semilight" w:hAnsi="Yu Gothic UI Semilight" w:hint="eastAsia"/>
          <w:b/>
          <w:bCs/>
          <w:spacing w:val="-3"/>
          <w:sz w:val="24"/>
          <w:szCs w:val="24"/>
          <w:lang w:val="id-ID"/>
        </w:rPr>
        <w:t xml:space="preserve"> </w:t>
      </w:r>
      <w:r w:rsidR="007B255D">
        <w:rPr>
          <w:rFonts w:ascii="Yu Gothic UI Semilight" w:eastAsia="Yu Gothic UI Semilight" w:hAnsi="Yu Gothic UI Semilight"/>
          <w:b/>
          <w:bCs/>
          <w:spacing w:val="-3"/>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Nomor</w:t>
      </w:r>
      <w:r w:rsidRPr="008D088C">
        <w:rPr>
          <w:rFonts w:ascii="Yu Gothic UI Semilight" w:eastAsia="Yu Gothic UI Semilight" w:hAnsi="Yu Gothic UI Semilight" w:hint="eastAsia"/>
          <w:b/>
          <w:bCs/>
          <w:spacing w:val="-1"/>
          <w:sz w:val="24"/>
          <w:szCs w:val="24"/>
          <w:lang w:val="id-ID"/>
        </w:rPr>
        <w:t xml:space="preserve"> </w:t>
      </w:r>
      <w:r w:rsidR="00E12A35">
        <w:rPr>
          <w:rFonts w:ascii="Yu Gothic UI Semilight" w:eastAsia="Yu Gothic UI Semilight" w:hAnsi="Yu Gothic UI Semilight"/>
          <w:b/>
          <w:bCs/>
          <w:spacing w:val="-1"/>
          <w:sz w:val="24"/>
          <w:szCs w:val="24"/>
          <w:lang w:val="id-ID"/>
        </w:rPr>
        <w:t>2</w:t>
      </w:r>
      <w:r w:rsidR="00830488">
        <w:rPr>
          <w:rFonts w:ascii="Yu Gothic UI Semilight" w:eastAsia="Yu Gothic UI Semilight" w:hAnsi="Yu Gothic UI Semilight"/>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Tahun</w:t>
      </w:r>
      <w:r w:rsidRPr="008D088C">
        <w:rPr>
          <w:rFonts w:ascii="Yu Gothic UI Semilight" w:eastAsia="Yu Gothic UI Semilight" w:hAnsi="Yu Gothic UI Semilight" w:hint="eastAsia"/>
          <w:b/>
          <w:bCs/>
          <w:spacing w:val="-3"/>
          <w:sz w:val="24"/>
          <w:szCs w:val="24"/>
          <w:lang w:val="id-ID"/>
        </w:rPr>
        <w:t xml:space="preserve"> </w:t>
      </w:r>
      <w:r w:rsidRPr="008D088C">
        <w:rPr>
          <w:rFonts w:ascii="Yu Gothic UI Semilight" w:eastAsia="Yu Gothic UI Semilight" w:hAnsi="Yu Gothic UI Semilight" w:hint="eastAsia"/>
          <w:b/>
          <w:bCs/>
          <w:sz w:val="24"/>
          <w:szCs w:val="24"/>
          <w:lang w:val="id-ID"/>
        </w:rPr>
        <w:t>202</w:t>
      </w:r>
      <w:r w:rsidR="001710D1">
        <w:rPr>
          <w:rFonts w:ascii="Yu Gothic UI Semilight" w:eastAsia="Yu Gothic UI Semilight" w:hAnsi="Yu Gothic UI Semilight"/>
          <w:b/>
          <w:bCs/>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Page</w:t>
      </w:r>
      <w:proofErr w:type="spellEnd"/>
      <w:r w:rsidRPr="008D088C">
        <w:rPr>
          <w:rFonts w:ascii="Yu Gothic UI Semilight" w:eastAsia="Yu Gothic UI Semilight" w:hAnsi="Yu Gothic UI Semilight" w:hint="eastAsia"/>
          <w:b/>
          <w:bCs/>
          <w:spacing w:val="5"/>
          <w:sz w:val="24"/>
          <w:szCs w:val="24"/>
          <w:lang w:val="id-ID"/>
        </w:rPr>
        <w:t xml:space="preserve"> </w:t>
      </w:r>
      <w:r w:rsidR="0047149A">
        <w:rPr>
          <w:rFonts w:ascii="Yu Gothic UI Semilight" w:eastAsia="Yu Gothic UI Semilight" w:hAnsi="Yu Gothic UI Semilight"/>
          <w:b/>
          <w:bCs/>
          <w:sz w:val="24"/>
          <w:szCs w:val="24"/>
        </w:rPr>
        <w:t>7370-7383</w:t>
      </w:r>
    </w:p>
    <w:p w14:paraId="0AEC37A7" w14:textId="77777777" w:rsidR="008D088C" w:rsidRPr="008D088C" w:rsidRDefault="008D088C" w:rsidP="008D088C">
      <w:pPr>
        <w:pStyle w:val="BodyText"/>
        <w:ind w:left="1134"/>
        <w:rPr>
          <w:rFonts w:ascii="Yu Gothic UI Semilight" w:eastAsia="Yu Gothic UI Semilight" w:hAnsi="Yu Gothic UI Semilight"/>
          <w:b/>
          <w:bCs/>
          <w:sz w:val="24"/>
          <w:szCs w:val="24"/>
          <w:lang w:val="id-ID"/>
        </w:rPr>
      </w:pPr>
      <w:r w:rsidRPr="008D088C">
        <w:rPr>
          <w:rFonts w:ascii="Yu Gothic UI Semilight" w:eastAsia="Yu Gothic UI Semilight" w:hAnsi="Yu Gothic UI Semilight" w:hint="eastAsia"/>
          <w:b/>
          <w:bCs/>
          <w:sz w:val="24"/>
          <w:szCs w:val="24"/>
          <w:lang w:val="id-ID"/>
        </w:rPr>
        <w:t>E-ISSN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2807-4238</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and</w:t>
      </w:r>
      <w:r w:rsidRPr="008D088C">
        <w:rPr>
          <w:rFonts w:ascii="Yu Gothic UI Semilight" w:eastAsia="Yu Gothic UI Semilight" w:hAnsi="Yu Gothic UI Semilight" w:hint="eastAsia"/>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P-ISSN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2807-4246</w:t>
      </w:r>
    </w:p>
    <w:p w14:paraId="231FC75A" w14:textId="77777777" w:rsidR="008D088C" w:rsidRPr="008D088C" w:rsidRDefault="008D088C" w:rsidP="008D088C">
      <w:pPr>
        <w:pStyle w:val="BodyText"/>
        <w:ind w:left="1134"/>
        <w:rPr>
          <w:rStyle w:val="Hyperlink"/>
          <w:rFonts w:ascii="Yu Gothic UI Semilight" w:eastAsia="Yu Gothic UI Semilight" w:hAnsi="Yu Gothic UI Semilight"/>
          <w:color w:val="0070C0"/>
          <w:sz w:val="24"/>
          <w:szCs w:val="24"/>
        </w:rPr>
      </w:pPr>
      <w:r w:rsidRPr="008D088C">
        <w:rPr>
          <w:rFonts w:ascii="Yu Gothic UI Semilight" w:eastAsia="Yu Gothic UI Semilight" w:hAnsi="Yu Gothic UI Semilight" w:hint="eastAsia"/>
          <w:b/>
          <w:bCs/>
          <w:sz w:val="24"/>
          <w:szCs w:val="24"/>
          <w:lang w:val="id-ID"/>
        </w:rPr>
        <w:t>Website:</w:t>
      </w:r>
      <w:r w:rsidRPr="008D088C">
        <w:rPr>
          <w:rFonts w:ascii="Yu Gothic UI Semilight" w:eastAsia="Yu Gothic UI Semilight" w:hAnsi="Yu Gothic UI Semilight" w:hint="eastAsia"/>
          <w:b/>
          <w:bCs/>
          <w:spacing w:val="-8"/>
          <w:sz w:val="24"/>
          <w:szCs w:val="24"/>
          <w:lang w:val="id-ID"/>
        </w:rPr>
        <w:t xml:space="preserve"> </w:t>
      </w:r>
      <w:hyperlink r:id="rId9" w:history="1">
        <w:r w:rsidRPr="008D088C">
          <w:rPr>
            <w:rStyle w:val="Hyperlink"/>
            <w:rFonts w:ascii="Yu Gothic UI Semilight" w:eastAsia="Yu Gothic UI Semilight" w:hAnsi="Yu Gothic UI Semilight" w:hint="eastAsia"/>
            <w:b/>
            <w:bCs/>
            <w:color w:val="0070C0"/>
            <w:sz w:val="24"/>
            <w:szCs w:val="24"/>
            <w:lang w:val="id-ID"/>
          </w:rPr>
          <w:t>https://</w:t>
        </w:r>
      </w:hyperlink>
      <w:hyperlink r:id="rId10" w:history="1">
        <w:r w:rsidRPr="008D088C">
          <w:rPr>
            <w:rStyle w:val="Hyperlink"/>
            <w:rFonts w:ascii="Yu Gothic UI Semilight" w:eastAsia="Yu Gothic UI Semilight" w:hAnsi="Yu Gothic UI Semilight" w:hint="eastAsia"/>
            <w:b/>
            <w:bCs/>
            <w:color w:val="0070C0"/>
            <w:sz w:val="24"/>
            <w:szCs w:val="24"/>
            <w:lang w:val="id-ID"/>
          </w:rPr>
          <w:t>j-</w:t>
        </w:r>
      </w:hyperlink>
      <w:hyperlink r:id="rId11" w:history="1">
        <w:r w:rsidRPr="008D088C">
          <w:rPr>
            <w:rStyle w:val="Hyperlink"/>
            <w:rFonts w:ascii="Yu Gothic UI Semilight" w:eastAsia="Yu Gothic UI Semilight" w:hAnsi="Yu Gothic UI Semilight" w:hint="eastAsia"/>
            <w:b/>
            <w:bCs/>
            <w:color w:val="0070C0"/>
            <w:sz w:val="24"/>
            <w:szCs w:val="24"/>
            <w:lang w:val="id-ID"/>
          </w:rPr>
          <w:t>innovative.org/index.php/Innovative</w:t>
        </w:r>
      </w:hyperlink>
      <w:bookmarkEnd w:id="0"/>
    </w:p>
    <w:p w14:paraId="49788015" w14:textId="77777777" w:rsidR="002057A5" w:rsidRPr="008D088C" w:rsidRDefault="002057A5" w:rsidP="008D088C">
      <w:pPr>
        <w:spacing w:after="0" w:line="240" w:lineRule="auto"/>
        <w:rPr>
          <w:rFonts w:ascii="Yu Gothic UI Semilight" w:eastAsia="Yu Gothic UI Semilight" w:hAnsi="Yu Gothic UI Semilight"/>
          <w:sz w:val="28"/>
          <w:szCs w:val="28"/>
        </w:rPr>
      </w:pPr>
    </w:p>
    <w:p w14:paraId="2ED69340" w14:textId="19A5AEFB" w:rsidR="002057A5" w:rsidRPr="008D088C" w:rsidRDefault="00007607" w:rsidP="008D088C">
      <w:pPr>
        <w:spacing w:after="0" w:line="240" w:lineRule="auto"/>
        <w:jc w:val="center"/>
        <w:rPr>
          <w:rFonts w:ascii="Yu Gothic UI Semilight" w:eastAsia="Yu Gothic UI Semilight" w:hAnsi="Yu Gothic UI Semilight" w:cs="Times New Roman"/>
          <w:b/>
          <w:sz w:val="28"/>
          <w:szCs w:val="28"/>
        </w:rPr>
      </w:pPr>
      <w:r w:rsidRPr="00007607">
        <w:rPr>
          <w:rFonts w:ascii="Yu Gothic UI Semilight" w:eastAsia="Yu Gothic UI Semilight" w:hAnsi="Yu Gothic UI Semilight" w:cs="Times New Roman"/>
          <w:b/>
          <w:bCs/>
          <w:sz w:val="28"/>
          <w:szCs w:val="28"/>
          <w:lang w:val="en-ID"/>
        </w:rPr>
        <w:t>Analisis Bibliometrik: Perkembangan Penelitian Mengenai Budaya Organisasi</w:t>
      </w:r>
    </w:p>
    <w:p w14:paraId="1B846938" w14:textId="77777777" w:rsidR="008D088C" w:rsidRPr="008D088C" w:rsidRDefault="008D088C" w:rsidP="008D088C">
      <w:pPr>
        <w:spacing w:after="0" w:line="240" w:lineRule="auto"/>
        <w:jc w:val="center"/>
        <w:rPr>
          <w:rFonts w:ascii="Yu Gothic UI Semilight" w:eastAsia="Yu Gothic UI Semilight" w:hAnsi="Yu Gothic UI Semilight" w:cs="Times New Roman"/>
          <w:b/>
          <w:sz w:val="28"/>
          <w:szCs w:val="28"/>
          <w:lang w:val="id-ID"/>
        </w:rPr>
      </w:pPr>
    </w:p>
    <w:p w14:paraId="78DBCE1F" w14:textId="0F289413" w:rsidR="002057A5" w:rsidRPr="008D088C" w:rsidRDefault="00007607" w:rsidP="00007607">
      <w:pPr>
        <w:spacing w:after="0" w:line="240" w:lineRule="auto"/>
        <w:jc w:val="center"/>
        <w:rPr>
          <w:rFonts w:ascii="Yu Gothic UI Semilight" w:eastAsia="Yu Gothic UI Semilight" w:hAnsi="Yu Gothic UI Semilight" w:cs="Times New Roman"/>
          <w:b/>
          <w:sz w:val="24"/>
          <w:szCs w:val="24"/>
          <w:vertAlign w:val="superscript"/>
          <w:lang w:val="id-ID"/>
        </w:rPr>
      </w:pPr>
      <w:r w:rsidRPr="00007607">
        <w:rPr>
          <w:rFonts w:ascii="Yu Gothic UI Semilight" w:eastAsia="Yu Gothic UI Semilight" w:hAnsi="Yu Gothic UI Semilight" w:cs="Times New Roman"/>
          <w:b/>
          <w:sz w:val="24"/>
          <w:szCs w:val="24"/>
          <w:lang w:val="id-ID"/>
        </w:rPr>
        <w:t>Syahsiah Sasikirana Dewantoro</w:t>
      </w:r>
      <w:r w:rsidR="008D088C">
        <w:rPr>
          <w:rFonts w:ascii="Yu Gothic UI Semilight" w:eastAsia="Yu Gothic UI Semilight" w:hAnsi="Yu Gothic UI Semilight" w:hint="eastAsia"/>
          <w:bCs/>
          <w:w w:val="95"/>
          <w:position w:val="18"/>
          <w:sz w:val="14"/>
        </w:rPr>
        <w:t>1</w:t>
      </w:r>
      <w:r w:rsidR="008D088C">
        <w:rPr>
          <w:rFonts w:ascii="Segoe UI Symbol" w:hAnsi="Segoe UI Symbol"/>
          <w:bCs/>
          <w:w w:val="95"/>
          <w:position w:val="17"/>
          <w:sz w:val="16"/>
          <w:lang w:val="id-ID"/>
        </w:rPr>
        <w:t>✉</w:t>
      </w:r>
      <w:r w:rsidR="00FD73EF" w:rsidRPr="008D088C">
        <w:rPr>
          <w:rFonts w:ascii="Yu Gothic UI Semilight" w:eastAsia="Yu Gothic UI Semilight" w:hAnsi="Yu Gothic UI Semilight" w:cs="Times New Roman"/>
          <w:b/>
          <w:sz w:val="24"/>
          <w:szCs w:val="24"/>
          <w:lang w:val="id-ID"/>
        </w:rPr>
        <w:t xml:space="preserve">, </w:t>
      </w:r>
      <w:r w:rsidRPr="00007607">
        <w:rPr>
          <w:rFonts w:ascii="Yu Gothic UI Semilight" w:eastAsia="Yu Gothic UI Semilight" w:hAnsi="Yu Gothic UI Semilight" w:cs="Times New Roman"/>
          <w:b/>
          <w:bCs/>
          <w:sz w:val="24"/>
          <w:szCs w:val="24"/>
        </w:rPr>
        <w:t>T</w:t>
      </w:r>
      <w:r w:rsidRPr="00007607">
        <w:rPr>
          <w:rFonts w:ascii="Yu Gothic UI Semilight" w:eastAsia="Yu Gothic UI Semilight" w:hAnsi="Yu Gothic UI Semilight" w:cs="Times New Roman"/>
          <w:b/>
          <w:bCs/>
          <w:sz w:val="24"/>
          <w:szCs w:val="24"/>
          <w:lang w:val="en-ID"/>
        </w:rPr>
        <w:t>ri Siwi Agustina</w:t>
      </w:r>
      <w:r w:rsidRPr="00007607">
        <w:rPr>
          <w:rFonts w:ascii="Yu Gothic UI Semilight" w:eastAsia="Yu Gothic UI Semilight" w:hAnsi="Yu Gothic UI Semilight" w:cs="Times New Roman"/>
          <w:b/>
          <w:bCs/>
          <w:sz w:val="24"/>
          <w:szCs w:val="24"/>
          <w:vertAlign w:val="superscript"/>
          <w:lang w:val="id"/>
        </w:rPr>
        <w:t>2</w:t>
      </w:r>
      <w:r w:rsidRPr="00007607">
        <w:rPr>
          <w:rFonts w:ascii="Yu Gothic UI Semilight" w:eastAsia="Yu Gothic UI Semilight" w:hAnsi="Yu Gothic UI Semilight" w:cs="Times New Roman"/>
          <w:b/>
          <w:bCs/>
          <w:sz w:val="24"/>
          <w:szCs w:val="24"/>
          <w:lang w:val="id"/>
        </w:rPr>
        <w:t xml:space="preserve">, </w:t>
      </w:r>
      <w:r w:rsidRPr="00007607">
        <w:rPr>
          <w:rFonts w:ascii="Yu Gothic UI Semilight" w:eastAsia="Yu Gothic UI Semilight" w:hAnsi="Yu Gothic UI Semilight" w:cs="Times New Roman"/>
          <w:b/>
          <w:bCs/>
          <w:sz w:val="24"/>
          <w:szCs w:val="24"/>
          <w:lang w:val="en-ID"/>
        </w:rPr>
        <w:t>Dian Ekowati</w:t>
      </w:r>
      <w:r w:rsidRPr="00007607">
        <w:rPr>
          <w:rFonts w:ascii="Yu Gothic UI Semilight" w:eastAsia="Yu Gothic UI Semilight" w:hAnsi="Yu Gothic UI Semilight" w:cs="Times New Roman"/>
          <w:b/>
          <w:bCs/>
          <w:sz w:val="24"/>
          <w:szCs w:val="24"/>
          <w:vertAlign w:val="superscript"/>
        </w:rPr>
        <w:t>3</w:t>
      </w:r>
    </w:p>
    <w:p w14:paraId="237F6D3B" w14:textId="7D374C65" w:rsidR="002057A5" w:rsidRPr="008D088C" w:rsidRDefault="007729E0" w:rsidP="008D088C">
      <w:pPr>
        <w:spacing w:after="0" w:line="240" w:lineRule="auto"/>
        <w:jc w:val="center"/>
        <w:rPr>
          <w:rFonts w:ascii="Yu Gothic UI Semilight" w:eastAsia="Yu Gothic UI Semilight" w:hAnsi="Yu Gothic UI Semilight" w:cs="Times New Roman"/>
          <w:sz w:val="24"/>
          <w:szCs w:val="24"/>
          <w:vertAlign w:val="superscript"/>
          <w:lang w:val="id-ID"/>
        </w:rPr>
      </w:pPr>
      <w:r w:rsidRPr="007729E0">
        <w:rPr>
          <w:rFonts w:ascii="Yu Gothic UI Semilight" w:eastAsia="Yu Gothic UI Semilight" w:hAnsi="Yu Gothic UI Semilight" w:cs="Times New Roman"/>
          <w:sz w:val="24"/>
          <w:szCs w:val="24"/>
        </w:rPr>
        <w:t>Universitas Airlangga</w:t>
      </w:r>
    </w:p>
    <w:p w14:paraId="6A8E2E8C" w14:textId="5F5A09AE" w:rsidR="002057A5" w:rsidRPr="008D088C" w:rsidRDefault="008D088C" w:rsidP="008D088C">
      <w:pPr>
        <w:spacing w:after="0" w:line="240" w:lineRule="auto"/>
        <w:jc w:val="center"/>
        <w:rPr>
          <w:rFonts w:ascii="Yu Gothic UI Semilight" w:eastAsia="Yu Gothic UI Semilight" w:hAnsi="Yu Gothic UI Semilight" w:cs="Times New Roman"/>
          <w:color w:val="0070C0"/>
          <w:sz w:val="24"/>
          <w:szCs w:val="24"/>
          <w:lang w:val="id-ID"/>
        </w:rPr>
      </w:pPr>
      <w:r>
        <w:rPr>
          <w:rFonts w:ascii="Yu Gothic UI Semilight" w:eastAsia="Yu Gothic UI Semilight" w:hAnsi="Yu Gothic UI Semilight" w:cs="Times New Roman"/>
          <w:sz w:val="24"/>
          <w:szCs w:val="24"/>
        </w:rPr>
        <w:t>Email</w:t>
      </w:r>
      <w:r w:rsidR="00FD73EF" w:rsidRPr="008D088C">
        <w:rPr>
          <w:rFonts w:ascii="Yu Gothic UI Semilight" w:eastAsia="Yu Gothic UI Semilight" w:hAnsi="Yu Gothic UI Semilight" w:cs="Times New Roman"/>
          <w:sz w:val="24"/>
          <w:szCs w:val="24"/>
          <w:lang w:val="id-ID"/>
        </w:rPr>
        <w:t xml:space="preserve">: </w:t>
      </w:r>
      <w:r w:rsidR="007729E0" w:rsidRPr="007729E0">
        <w:rPr>
          <w:rFonts w:ascii="Yu Gothic UI Semilight" w:eastAsia="Yu Gothic UI Semilight" w:hAnsi="Yu Gothic UI Semilight" w:cs="Times New Roman"/>
          <w:color w:val="0070C0"/>
          <w:sz w:val="24"/>
          <w:szCs w:val="24"/>
          <w:lang w:val="id-ID"/>
        </w:rPr>
        <w:t>syahsiah.sasikirana.dewantoro-2021@feb.unair.ac.id</w:t>
      </w:r>
      <w:r w:rsidRPr="008D088C">
        <w:rPr>
          <w:rFonts w:ascii="Yu Gothic UI Semilight" w:eastAsia="Yu Gothic UI Semilight" w:hAnsi="Yu Gothic UI Semilight" w:hint="eastAsia"/>
          <w:bCs/>
          <w:color w:val="0070C0"/>
          <w:w w:val="95"/>
          <w:position w:val="18"/>
          <w:sz w:val="14"/>
        </w:rPr>
        <w:t>1</w:t>
      </w:r>
      <w:r w:rsidRPr="008D088C">
        <w:rPr>
          <w:rFonts w:ascii="Segoe UI Symbol" w:hAnsi="Segoe UI Symbol"/>
          <w:bCs/>
          <w:color w:val="0070C0"/>
          <w:w w:val="95"/>
          <w:position w:val="17"/>
          <w:sz w:val="16"/>
          <w:lang w:val="id-ID"/>
        </w:rPr>
        <w:t>✉</w:t>
      </w:r>
    </w:p>
    <w:p w14:paraId="6B9CA0F3" w14:textId="77777777" w:rsidR="002057A5" w:rsidRPr="008D088C" w:rsidRDefault="002057A5" w:rsidP="008D088C">
      <w:pPr>
        <w:pStyle w:val="TableParagraph"/>
        <w:ind w:left="0" w:right="110"/>
        <w:jc w:val="both"/>
        <w:rPr>
          <w:rFonts w:ascii="Yu Gothic UI Semilight" w:eastAsia="Yu Gothic UI Semilight" w:hAnsi="Yu Gothic UI Semilight" w:cs="Times New Roman"/>
          <w:sz w:val="24"/>
          <w:szCs w:val="24"/>
          <w:lang w:val="id-ID"/>
        </w:rPr>
      </w:pPr>
    </w:p>
    <w:tbl>
      <w:tblPr>
        <w:tblStyle w:val="TableGrid"/>
        <w:tblW w:w="9889" w:type="dxa"/>
        <w:tblLook w:val="04A0" w:firstRow="1" w:lastRow="0" w:firstColumn="1" w:lastColumn="0" w:noHBand="0" w:noVBand="1"/>
      </w:tblPr>
      <w:tblGrid>
        <w:gridCol w:w="9889"/>
      </w:tblGrid>
      <w:tr w:rsidR="00411A0F" w:rsidRPr="008D088C" w14:paraId="0DB2B631" w14:textId="77777777" w:rsidTr="008D088C">
        <w:tc>
          <w:tcPr>
            <w:tcW w:w="9889" w:type="dxa"/>
          </w:tcPr>
          <w:p w14:paraId="72D78049" w14:textId="77118743" w:rsidR="00411A0F" w:rsidRPr="008D088C" w:rsidRDefault="008D088C" w:rsidP="008D088C">
            <w:pPr>
              <w:jc w:val="center"/>
              <w:rPr>
                <w:rFonts w:ascii="Yu Gothic UI Semilight" w:eastAsia="Yu Gothic UI Semilight" w:hAnsi="Yu Gothic UI Semilight" w:cs="Times New Roman"/>
                <w:b/>
              </w:rPr>
            </w:pPr>
            <w:r w:rsidRPr="008D088C">
              <w:rPr>
                <w:rFonts w:ascii="Yu Gothic UI Semilight" w:eastAsia="Yu Gothic UI Semilight" w:hAnsi="Yu Gothic UI Semilight" w:cs="Times New Roman"/>
                <w:b/>
              </w:rPr>
              <w:t>Abstrak</w:t>
            </w:r>
          </w:p>
          <w:p w14:paraId="50617405" w14:textId="38D658CE" w:rsidR="00672225" w:rsidRPr="008D088C" w:rsidRDefault="007729E0" w:rsidP="008D088C">
            <w:pPr>
              <w:pStyle w:val="TableParagraph"/>
              <w:ind w:left="0"/>
              <w:jc w:val="both"/>
              <w:rPr>
                <w:rFonts w:ascii="Yu Gothic UI Semilight" w:eastAsia="Yu Gothic UI Semilight" w:hAnsi="Yu Gothic UI Semilight" w:cs="Times New Roman"/>
                <w:lang w:val="id-ID"/>
              </w:rPr>
            </w:pPr>
            <w:r w:rsidRPr="007729E0">
              <w:rPr>
                <w:rFonts w:ascii="Yu Gothic UI Semilight" w:eastAsia="Yu Gothic UI Semilight" w:hAnsi="Yu Gothic UI Semilight" w:cs="Times New Roman"/>
                <w:lang w:val="id-ID"/>
              </w:rPr>
              <w:t xml:space="preserve">Pada era global saat ini, tantangan untuk keberlanjutan semakin mendesak organisasi untuk memperhatikan budaya keberlanjutan mereka. Banyak penelitian yang telah membahas topik ini, tetapi masih banyak perusahaan belum efektif dalam penerapannya. Penelitian ini bertujuan untuk menggali literatur terbaru terkait budaya organisasi yang mendukung keberlanjutan melalui analisis bibliometrik. Jurnal yang digunakan dalam penelitian ini bersumber dari </w:t>
            </w:r>
            <w:r w:rsidRPr="007729E0">
              <w:rPr>
                <w:rFonts w:ascii="Yu Gothic UI Semilight" w:eastAsia="Yu Gothic UI Semilight" w:hAnsi="Yu Gothic UI Semilight" w:cs="Times New Roman"/>
                <w:i/>
                <w:lang w:val="id-ID"/>
              </w:rPr>
              <w:t>database</w:t>
            </w:r>
            <w:r w:rsidRPr="007729E0">
              <w:rPr>
                <w:rFonts w:ascii="Yu Gothic UI Semilight" w:eastAsia="Yu Gothic UI Semilight" w:hAnsi="Yu Gothic UI Semilight" w:cs="Times New Roman"/>
                <w:lang w:val="id-ID"/>
              </w:rPr>
              <w:t xml:space="preserve"> Scopus dengan tahun 2019-2024. Hasil dari penelitian ini menunjukkan bahwa terdapat lima kelompok penulis yang memiliki hubungan penelitian di bidang budaya organisasi yang berorientasi pada keberlanjutan. Inovasi, performa organisasi, performa lingkungan, keberlanjutan, kepuasan kerja, kepuasan karyawan adalah variabel-variabel penelitian yang sering dikaitkan dengan budaya organisasi. Topik penelitian budaya organisasi yang mendukung keberlanjutan masih banyak digunakan dalam beberapa tahun terakhir, menunjukkan relevansi dan pentingnya budaya organisasi dalam mencapai keberlanjutan jangka panjang di perusahaan</w:t>
            </w:r>
            <w:r w:rsidR="00411A0F" w:rsidRPr="0047149A">
              <w:rPr>
                <w:rFonts w:ascii="Yu Gothic UI Semilight" w:eastAsia="Yu Gothic UI Semilight" w:hAnsi="Yu Gothic UI Semilight" w:cs="Times New Roman"/>
                <w:lang w:val="id-ID"/>
              </w:rPr>
              <w:t>.</w:t>
            </w:r>
          </w:p>
          <w:p w14:paraId="45ACB543" w14:textId="6A2F351B" w:rsidR="00C35C2D" w:rsidRPr="008D088C" w:rsidRDefault="00C35C2D" w:rsidP="008D088C">
            <w:pPr>
              <w:jc w:val="both"/>
              <w:rPr>
                <w:rFonts w:ascii="Yu Gothic UI Semilight" w:eastAsia="Yu Gothic UI Semilight" w:hAnsi="Yu Gothic UI Semilight" w:cs="Times New Roman"/>
                <w:i/>
                <w:lang w:val="id-ID"/>
              </w:rPr>
            </w:pPr>
            <w:r w:rsidRPr="008D088C">
              <w:rPr>
                <w:rFonts w:ascii="Yu Gothic UI Semilight" w:eastAsia="Yu Gothic UI Semilight" w:hAnsi="Yu Gothic UI Semilight" w:cs="Times New Roman"/>
                <w:b/>
              </w:rPr>
              <w:t>Kata</w:t>
            </w:r>
            <w:r w:rsidRPr="008D088C">
              <w:rPr>
                <w:rFonts w:ascii="Yu Gothic UI Semilight" w:eastAsia="Yu Gothic UI Semilight" w:hAnsi="Yu Gothic UI Semilight" w:cs="Times New Roman"/>
                <w:b/>
                <w:spacing w:val="-4"/>
              </w:rPr>
              <w:t xml:space="preserve"> </w:t>
            </w:r>
            <w:r w:rsidRPr="008D088C">
              <w:rPr>
                <w:rFonts w:ascii="Yu Gothic UI Semilight" w:eastAsia="Yu Gothic UI Semilight" w:hAnsi="Yu Gothic UI Semilight" w:cs="Times New Roman"/>
                <w:b/>
              </w:rPr>
              <w:t>Kunci:</w:t>
            </w:r>
            <w:r w:rsidRPr="008D088C">
              <w:rPr>
                <w:rFonts w:ascii="Yu Gothic UI Semilight" w:eastAsia="Yu Gothic UI Semilight" w:hAnsi="Yu Gothic UI Semilight" w:cs="Times New Roman"/>
                <w:b/>
                <w:spacing w:val="-1"/>
              </w:rPr>
              <w:t xml:space="preserve"> </w:t>
            </w:r>
            <w:r w:rsidR="007729E0" w:rsidRPr="007729E0">
              <w:rPr>
                <w:rFonts w:ascii="Yu Gothic UI Semilight" w:eastAsia="Yu Gothic UI Semilight" w:hAnsi="Yu Gothic UI Semilight" w:cs="Times New Roman"/>
                <w:i/>
                <w:iCs/>
              </w:rPr>
              <w:t>Budaya Organisasi, Keberlanjutan, Analisis Blibliometik</w:t>
            </w:r>
          </w:p>
        </w:tc>
      </w:tr>
    </w:tbl>
    <w:p w14:paraId="62FDFC5A" w14:textId="44EBE9AA" w:rsidR="002057A5" w:rsidRDefault="002057A5" w:rsidP="008D088C">
      <w:pPr>
        <w:spacing w:after="0" w:line="240" w:lineRule="auto"/>
        <w:rPr>
          <w:rFonts w:ascii="Yu Gothic UI Semilight" w:eastAsia="Yu Gothic UI Semilight" w:hAnsi="Yu Gothic UI Semilight" w:cs="Times New Roman"/>
          <w:i/>
          <w:sz w:val="24"/>
          <w:szCs w:val="24"/>
          <w:lang w:val="id-ID"/>
        </w:rPr>
      </w:pPr>
    </w:p>
    <w:p w14:paraId="296FE5B7" w14:textId="44CC77D8" w:rsid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731E758E" w14:textId="7290AB7D" w:rsid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330FD19F" w14:textId="00E99A4E" w:rsid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1CD15823" w14:textId="262EFA3A" w:rsid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73425B4C" w14:textId="53B55B19" w:rsid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6F74A047" w14:textId="6835A798" w:rsidR="008D088C" w:rsidRDefault="008D088C" w:rsidP="008D088C">
      <w:pPr>
        <w:spacing w:after="0" w:line="240" w:lineRule="auto"/>
        <w:rPr>
          <w:rFonts w:ascii="Yu Gothic UI Semilight" w:eastAsia="Yu Gothic UI Semilight" w:hAnsi="Yu Gothic UI Semilight" w:cs="Times New Roman"/>
          <w:i/>
          <w:sz w:val="24"/>
          <w:szCs w:val="24"/>
          <w:lang w:val="id-ID"/>
        </w:rPr>
      </w:pPr>
    </w:p>
    <w:tbl>
      <w:tblPr>
        <w:tblStyle w:val="TableGrid"/>
        <w:tblW w:w="9895" w:type="dxa"/>
        <w:tblLook w:val="04A0" w:firstRow="1" w:lastRow="0" w:firstColumn="1" w:lastColumn="0" w:noHBand="0" w:noVBand="1"/>
      </w:tblPr>
      <w:tblGrid>
        <w:gridCol w:w="9895"/>
      </w:tblGrid>
      <w:tr w:rsidR="008D088C" w14:paraId="73F7FD54" w14:textId="77777777" w:rsidTr="00224E07">
        <w:trPr>
          <w:trHeight w:val="4533"/>
        </w:trPr>
        <w:tc>
          <w:tcPr>
            <w:tcW w:w="9895" w:type="dxa"/>
          </w:tcPr>
          <w:p w14:paraId="0BBE6725" w14:textId="2BF25A3A" w:rsidR="008D088C" w:rsidRPr="008D088C" w:rsidRDefault="008D088C" w:rsidP="008D088C">
            <w:pPr>
              <w:jc w:val="center"/>
              <w:rPr>
                <w:rFonts w:ascii="Yu Gothic UI Semilight" w:eastAsia="Yu Gothic UI Semilight" w:hAnsi="Yu Gothic UI Semilight" w:cs="Times New Roman"/>
                <w:b/>
                <w:lang w:val="en"/>
              </w:rPr>
            </w:pPr>
            <w:r w:rsidRPr="008D088C">
              <w:rPr>
                <w:rFonts w:ascii="Yu Gothic UI Semilight" w:eastAsia="Yu Gothic UI Semilight" w:hAnsi="Yu Gothic UI Semilight" w:cs="Times New Roman"/>
                <w:b/>
                <w:lang w:val="en"/>
              </w:rPr>
              <w:lastRenderedPageBreak/>
              <w:t>Abstract</w:t>
            </w:r>
          </w:p>
          <w:p w14:paraId="2287B203" w14:textId="353A9683" w:rsidR="008D088C" w:rsidRPr="008D088C" w:rsidRDefault="007729E0" w:rsidP="008D088C">
            <w:pPr>
              <w:jc w:val="both"/>
              <w:rPr>
                <w:rFonts w:ascii="Yu Gothic UI Semilight" w:eastAsia="Yu Gothic UI Semilight" w:hAnsi="Yu Gothic UI Semilight" w:cs="Times New Roman"/>
                <w:lang w:val="id-ID"/>
              </w:rPr>
            </w:pPr>
            <w:r w:rsidRPr="007729E0">
              <w:rPr>
                <w:rFonts w:ascii="Yu Gothic UI Semilight" w:eastAsia="Yu Gothic UI Semilight" w:hAnsi="Yu Gothic UI Semilight" w:cs="Times New Roman"/>
                <w:bCs/>
                <w:iCs/>
                <w:lang w:val="id"/>
              </w:rPr>
              <w:t>In today's global era, challenges to sustainability are increasingly urging organizations to pay attention to their sustainability culture. Many studies have addressed this topic but many companies have not been effective in its application. This study aims to explore the latest literature related to organizational culture that supports sustainability through bibliometric analysis. The Journal used in this study is sourced from scopus</w:t>
            </w:r>
            <w:r w:rsidRPr="007729E0">
              <w:rPr>
                <w:rFonts w:ascii="Yu Gothic UI Semilight" w:eastAsia="Yu Gothic UI Semilight" w:hAnsi="Yu Gothic UI Semilight" w:cs="Times New Roman"/>
                <w:bCs/>
                <w:iCs/>
                <w:lang w:val="id-ID"/>
              </w:rPr>
              <w:t xml:space="preserve"> database</w:t>
            </w:r>
            <w:r w:rsidRPr="007729E0">
              <w:rPr>
                <w:rFonts w:ascii="Yu Gothic UI Semilight" w:eastAsia="Yu Gothic UI Semilight" w:hAnsi="Yu Gothic UI Semilight" w:cs="Times New Roman"/>
                <w:bCs/>
                <w:iCs/>
                <w:lang w:val="id"/>
              </w:rPr>
              <w:t xml:space="preserve"> with the year 2019-2024. The results of this study indicate that there are five groups of authors who have research relationships in the field of organizational culture oriented to the sustainability</w:t>
            </w:r>
            <w:r w:rsidRPr="007729E0">
              <w:rPr>
                <w:rFonts w:ascii="Yu Gothic UI Semilight" w:eastAsia="Yu Gothic UI Semilight" w:hAnsi="Yu Gothic UI Semilight" w:cs="Times New Roman"/>
                <w:bCs/>
                <w:iCs/>
                <w:lang w:val="id-ID"/>
              </w:rPr>
              <w:t>.</w:t>
            </w:r>
            <w:r w:rsidRPr="007729E0">
              <w:rPr>
                <w:rFonts w:ascii="Yu Gothic UI Semilight" w:eastAsia="Yu Gothic UI Semilight" w:hAnsi="Yu Gothic UI Semilight" w:cs="Times New Roman"/>
                <w:bCs/>
                <w:iCs/>
                <w:lang w:val="id"/>
              </w:rPr>
              <w:t xml:space="preserve"> </w:t>
            </w:r>
            <w:r w:rsidRPr="007729E0">
              <w:rPr>
                <w:rFonts w:ascii="Yu Gothic UI Semilight" w:eastAsia="Yu Gothic UI Semilight" w:hAnsi="Yu Gothic UI Semilight" w:cs="Times New Roman"/>
                <w:bCs/>
                <w:iCs/>
                <w:lang w:val="id-ID"/>
              </w:rPr>
              <w:t>I</w:t>
            </w:r>
            <w:r w:rsidRPr="007729E0">
              <w:rPr>
                <w:rFonts w:ascii="Yu Gothic UI Semilight" w:eastAsia="Yu Gothic UI Semilight" w:hAnsi="Yu Gothic UI Semilight" w:cs="Times New Roman"/>
                <w:bCs/>
                <w:iCs/>
                <w:lang w:val="id"/>
              </w:rPr>
              <w:t>nnovation, organizational performance, environmental performance, sustainability, job satisfaction, employee satisfaction are research variables that are often associated with organizational culture. The topic of organizational culture research in favor of sustainability is still widely used in recent years, demonstrating the relevance and importance of organizational culture in achieving long-term sustainability in companies</w:t>
            </w:r>
            <w:r w:rsidR="008D088C" w:rsidRPr="008D088C">
              <w:rPr>
                <w:rFonts w:ascii="Yu Gothic UI Semilight" w:eastAsia="Yu Gothic UI Semilight" w:hAnsi="Yu Gothic UI Semilight" w:cs="Times New Roman"/>
                <w:lang w:val="en"/>
              </w:rPr>
              <w:t>.</w:t>
            </w:r>
          </w:p>
          <w:p w14:paraId="0D89A127" w14:textId="3B7219C7" w:rsidR="008D088C" w:rsidRDefault="008D088C" w:rsidP="00DC4FE5">
            <w:pPr>
              <w:jc w:val="both"/>
              <w:rPr>
                <w:rFonts w:ascii="Yu Gothic UI Semilight" w:eastAsia="Yu Gothic UI Semilight" w:hAnsi="Yu Gothic UI Semilight" w:cs="Times New Roman"/>
                <w:i/>
                <w:sz w:val="24"/>
                <w:szCs w:val="24"/>
                <w:lang w:val="id-ID"/>
              </w:rPr>
            </w:pPr>
            <w:r w:rsidRPr="008D088C">
              <w:rPr>
                <w:rStyle w:val="y2iqfc"/>
                <w:rFonts w:ascii="Yu Gothic UI Semilight" w:eastAsia="Yu Gothic UI Semilight" w:hAnsi="Yu Gothic UI Semilight"/>
                <w:b/>
                <w:color w:val="202124"/>
                <w:lang w:val="en"/>
              </w:rPr>
              <w:t>Keywords:</w:t>
            </w:r>
            <w:r w:rsidRPr="008D088C">
              <w:rPr>
                <w:rStyle w:val="y2iqfc"/>
                <w:rFonts w:ascii="Yu Gothic UI Semilight" w:eastAsia="Yu Gothic UI Semilight" w:hAnsi="Yu Gothic UI Semilight"/>
                <w:color w:val="202124"/>
                <w:lang w:val="en"/>
              </w:rPr>
              <w:t xml:space="preserve"> </w:t>
            </w:r>
            <w:r w:rsidR="007729E0" w:rsidRPr="007729E0">
              <w:rPr>
                <w:rStyle w:val="y2iqfc"/>
                <w:rFonts w:ascii="Yu Gothic UI Semilight" w:eastAsia="Yu Gothic UI Semilight" w:hAnsi="Yu Gothic UI Semilight"/>
                <w:i/>
                <w:iCs/>
                <w:color w:val="202124"/>
                <w:lang w:val="en"/>
              </w:rPr>
              <w:t>Organizational Culture, Sustainability, Blibliometic Analysis</w:t>
            </w:r>
          </w:p>
        </w:tc>
      </w:tr>
    </w:tbl>
    <w:p w14:paraId="7D8B8AE1" w14:textId="77777777" w:rsidR="008D088C" w:rsidRP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44C6ECCD"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PENDAHULUAN</w:t>
      </w:r>
    </w:p>
    <w:p w14:paraId="07610C11"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Pada era perkembangan global saat ini, tantangan untuk keberlanjutan menjadi semakin mendesak organisasi di seluruh dunia. Berbagai faktor, mulai dari kebijakan lingkungan hingga perubahan demografi dan teknologi, mendorong organisasi untuk beradaptasi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{"citationItems":[{"id":"ITEM-1","itemData":{"DOI":"10.4324/9781003055440-11","abstract":"… values at a relatively conservative company, such as General Motors in … company and strong discouragement of opposition; and conservative choices with respect to dress and office furnishings. In contrast, an upstart company created by founders disenchanted with the culture …","author":[{"dropping-particle":"","family":"Gutterman","given":"Alan S.","non-dropping-particle":"","parse-names":false,"suffix":""}],"container-title":"Managing Sustainability","id":"ITEM-1","issued":{"date-parts":[["2020"]]},"page":"121-133","title":"Organizational Culture and Sustainability","type":"article-journal"},"uris":["http://www.mendeley.com/documents/?uuid=5fabd5da-5ad8-45c5-a6aa-624f28ba2cc8"]}],"mendeley":{"formattedCitation":"(Gutterman, 2020)","plainTextFormattedCitation":"(Gutterman, 2020)","previouslyFormattedCitation":"(Gutterman, 2020)"},"properties":{"noteIndex":0},"schema":"https://github.com/citation-style-language/schema/raw/master/csl-citation.json"}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(Gutterman, 2020)</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Selain itu, adanya kebutuhan akan pengelolaan sumber daya yang lebih efisien menuntut organisasi untuk mengintegrasikan prinsip keberlanjutan dalam seluruh aspek operasional mereka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{"citationItems":[{"id":"ITEM-1","itemData":{"DOI":"10.1108/K-07-2024-1997","ISSN":"0368492X","abstract":"Purpose: This paper explores the integration of sustainable development practices within today’s business management, emphasizing the managerial perspectives and strategies adopted to address economic, social, cultural, and environmental dimensions of sustainability and their organizational outcomes, namely performance and reputation. Design/methodology/approach: Through a qualitative study involving in-depth interviews with twelve managers from various sectors, this research utilizes content analysis and Qualitative Data Analysis Software (AtlasTI) to map managerial insights and strategies. The study identifies key constructs and their impacts on organizational performance and reputation. Findings: The study identifies a complex interplay between economic, social, environmental, and cultural management practices and their take on organizational performance and reputation in the current context and emphasizes the importance of leadership and regulatory frameworks in promoting sustainability. Research limitations/implications: The study’s qualitative approach provides in-depth insights but may limit generalizability. Future research could employ quantitative methods to validate and extend these findings across different contexts and industries. Originality/value: This study contributes to the sustainability and business management literature by providing a detailed examination of how Romanian managers perceive and operationalize sustainability. It underscores the importance of integrating sustainability into core business strategies and offers practical insights for managers and policymakers aiming to enhance sustainable business practices.","author":[{"dropping-particle":"","family":"Ciuciuc","given":"Victor Emanuel","non-dropping-particle":"","parse-names":false,"suffix":""},{"dropping-particle":"","family":"Bunica","given":"Andreea","non-dropping-particle":"","parse-names":false,"suffix":""},{"dropping-particle":"","family":"Biea","given":"Elena Adriana","non-dropping-particle":"","parse-names":false,"suffix":""},{"dropping-particle":"","family":"Treapat","given":"Laurentiu Mihai","non-dropping-particle":"","parse-names":false,"suffix":""},{"dropping-particle":"","family":"Edu","given":"Tudor","non-dropping-particle":"","parse-names":false,"suffix":""}],"container-title":"Kybernetes","id":"ITEM-1","issued":{"date-parts":[["2025"]]},"title":"Managerial insights on sustainable practices in today's business: mapping economic, social, cultural, and environmental dimensions and their organizational outcomes","type":"article-journal"},"uris":["http://www.mendeley.com/documents/?uuid=29ab4c4e-35a7-40e0-bf71-33f09e6094ab"]}],"mendeley":{"formattedCitation":"(Ciuciuc et al., 2025)","plainTextFormattedCitation":"(Ciuciuc et al., 2025)","previouslyFormattedCitation":"(Ciuciuc et al., 2025)"},"properties":{"noteIndex":0},"schema":"https://github.com/citation-style-language/schema/raw/master/csl-citation.json"}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(Ciuciuc et al., 2025)</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Budaya organisasi yang mendukung keberlanjutan berperan sebagai faktor kunci dalam mendorong perubahan yang lebih berarti, baik dalam pengelolaan lingkungan, sosial, maupun ekonomi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{"citationItems":[{"id":"ITEM-1","itemData":{"DOI":"10.1016/j.spc.2022.05.020","ISSN":"23525509","abstract":"While it is widely recognized that organizational culture is critical in ensuring corporate sustainability, no comprehensive theory on such a culture exists. To fill in the theoretical gap, the present study proposes an integrated theory of sustainability organizational culture as an interim struggle. Following a theory building approach, relevant literature is critically reviewed to identify relevant factors on sustainability organizational culture, their causal relationships, and theoretical and/or empirical reasons they are related. The study's key contributions are: (1) a comparative review of sustainability-productive organizational culture models; (2) sustainability assumptions, an under-studied topic, are identified and discussed; (3) a dynamic theory of sustainability organizational culture is introduced, comprising sustainability assumptions, sustainability vision and values, vision, and values communication, emotionally committed organizational members, culture-reinforcing people management practices, corporate sustainability practices and sustainability performance; (4) a theoretical model and its associated propositions are developed for future research; and (5) managerial implications are also discussed.","author":[{"dropping-particle":"","family":"Ketprapakorn","given":"Nuttasorn","non-dropping-particle":"","parse-names":false,"suffix":""},{"dropping-particle":"","family":"Kantabutra","given":"Sooksan","non-dropping-particle":"","parse-names":false,"suffix":""}],"container-title":"Sustainable Production and Consumption","id":"ITEM-1","issued":{"date-parts":[["2022"]]},"page":"638-654","publisher":"The Authors","title":"Toward an organizational theory of sustainability culture","type":"article-journal","volume":"32"},"uris":["http://www.mendeley.com/documents/?uuid=f83e1d3f-184b-4019-9638-03a1280b985d"]}],"mendeley":{"formattedCitation":"(Ketprapakorn &amp; Kantabutra, 2022)","plainTextFormattedCitation":"(Ketprapakorn &amp; Kantabutra, 2022)","previouslyFormattedCitation":"(Ketprapakorn &amp; Kantabutra, 2022)"},"properties":{"noteIndex":0},"schema":"https://github.com/citation-style-language/schema/raw/master/csl-citation.json"}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(Ketprapakorn &amp; Kantabutra, 2022)</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Organisasi yang berhasil menerapkan budaya keberlanjutan yang mendalam tidak hanya fokus pada peningkatan produktivitas, tetapi juga pada nilai-nilai yang mendasari setiap keputusan dan tindakan yang diambil dalam aktivitas perusahaan, sehingga tercapai keberlanjutan jangka panjang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{"citationItems":[{"id":"ITEM-1","itemData":{"DOI":"10.1016/j.jclepro.2023.136666","ISSN":"09596526","abstract":"The relationship between organizational culture and corporate sustainability initiatives and practices, such as cleaner production, is widely recognized, yet little is known about an organizational culture conducive to sustainability. Cleaner production entails managing the physical aspects of production and transforming the organization's culture. However, the existing research primarily investigates a corporate culture that focuses on enhancing productivity. While research on sustainability-productive culture is scanty, it concentrates on the cultural level of artifacts of sustainability practices, leaving much unknown about the deeper cultural levels of conscious and unconscious assumptions and beliefs that constitute the essence of organizational culture. The present study aims at discovering cutting-edge knowledge on sustainability-productive organizational culture. It adapts the Integrated Systematic Literature Review framework to identify scholars from the Scopus database who have played a significant role in creating the knowledge base and their documents during the past 27 years. As a result, relevant descriptive statistics of the collective body of knowledge, two schools of thought, influential scholars, and methodological issues are derived from the literature. Two frameworks on sustainable cultural transformation and sustainability organizational culture are derived from the cutting-edge knowledge, as informed by the work of the recognized key scholars. These frameworks highlight the hitherto unacknowledged importance of a normative grounding in cultural assumptions and values, delivering cutting-edge knowledge in the field of sustainability organizational culture. Research, theoretical and managerial implications from the review are also discussed.","author":[{"dropping-particle":"","family":"Assoratgoon","given":"Waewkanee","non-dropping-particle":"","parse-names":false,"suffix":""},{"dropping-particle":"","family":"Kantabutra","given":"Sooksan","non-dropping-particle":"","parse-names":false,"suffix":""}],"container-title":"Journal of Cleaner Production","id":"ITEM-1","issue":"September 2022","issued":{"date-parts":[["2023"]]},"page":"136666","publisher":"Elsevier Ltd","title":"Toward a sustainability organizational culture model","type":"article-journal","volume":"400"},"uris":["http://www.mendeley.com/documents/?uuid=e1cafb0c-2c8e-4570-b4c6-6563928b8e56"]},{"id":"ITEM-2","itemData":{"DOI":"10.1016/j.spc.2022.05.020","ISSN":"23525509","abstract":"While it is widely recognized that organizational culture is critical in ensuring corporate sustainability, no comprehensive theory on such a culture exists. To fill in the theoretical gap, the present study proposes an integrated theory of sustainability organizational culture as an interim struggle. Following a theory building approach, relevant literature is critically reviewed to identify relevant factors on sustainability organizational culture, their causal relationships, and theoretical and/or empirical reasons they are related. The study's key contributions are: (1) a comparative review of sustainability-productive organizational culture models; (2) sustainability assumptions, an under-studied topic, are identified and discussed; (3) a dynamic theory of sustainability organizational culture is introduced, comprising sustainability assumptions, sustainability vision and values, vision, and values communication, emotionally committed organizational members, culture-reinforcing people management practices, corporate sustainability practices and sustainability performance; (4) a theoretical model and its associated propositions are developed for future research; and (5) managerial implications are also discussed.","author":[{"dropping-particle":"","family":"Ketprapakorn","given":"Nuttasorn","non-dropping-particle":"","parse-names":false,"suffix":""},{"dropping-particle":"","family":"Kantabutra","given":"Sooksan","non-dropping-particle":"","parse-names":false,"suffix":""}],"container-title":"Sustainable Production and Consumption","id":"ITEM-2","issued":{"date-parts":[["2022"]]},"page":"638-654","publisher":"The Authors","title":"Toward an organizational theory of sustainability culture","type":"article-journal","volume":"32"},"uris":["http://www.mendeley.com/documents/?uuid=f83e1d3f-184b-4019-9638-03a1280b985d"]}],"mendeley":{"formattedCitation":"(Assoratgoon &amp; Kantabutra, 2023; Ketprapakorn &amp; Kantabutra, 2022)","plainTextFormattedCitation":"(Assoratgoon &amp; Kantabutra, 2023; Ketprapakorn &amp; Kantabutra, 2022)","previouslyFormattedCitation":"(Assoratgoon &amp; Kantabutra, 2023; Ketprapakorn &amp; Kantabutra, 2022)"},"properties":{"noteIndex":0},"schema":"https://github.com/citation-style-language/schema/raw/master/csl-citation.json"}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(Assoratgoon &amp; Kantabutra, 2023; Ketprapakorn &amp; Kantabutra, 2022)</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w:t>
      </w:r>
    </w:p>
    <w:p w14:paraId="3118A372" w14:textId="2749D43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Meskipun beberapa penelitian terdahulu menunjukkan pentingnya budaya organisasi dalam menciptakan keberlanjutan, penerapannya dalam praktik keberlanjutan organisasi masih dapat dikatakan belum efektif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{"citationItems":[{"id":"ITEM-1","itemData":{"DOI":"10.1016/j.jclepro.2020.122944","ISSN":"09596526","abstract":"Organizational culture, environmental sustainability, and digitalization have an impact on the business development of Small and Medium-Sized Enterprises (SME). Dimensions associated with organizational culture (e.g., attitudes, norms, assumptions) give a sense of identity and determine behavior. The latter include general approaches concerning the organizational impact on the natural environment (environmental sustainability) or the adoption of digital technologies (digitalization), which can cause profound transformations of the business model. These three concepts have been investigated separately and scarce attention has been paid to their relationship. To enable SMEs to successfully manage this complex relationship, our study cumulates existing knowledge, offering the first integrative view on organizational culture, level of environmental sustainability, and level of digitalization and their interactions. Through a systematic literature review protocol supplemented where possible by meta-analysis we selected 80 significant papers out of 811 peer-reviewed papers analyzed. We developed a network map to display the relations between the three concepts. Quantitative path analysis was used on three bidirectional main paths. For qualitative analysis we developed a novel extension to the Belief-Action-Outcome (BAO) framework, presented for the first time in the paper. Our findings reveal thirteen key dimensions and identify ten links between the key constructs. Strategic orientation, internal capabilities, management, and attitudes are the most investigated cultural dimensions. Furthermore, we integrated interchangeably used terms (e.g. Green IT and Green IS) introducing the novel concept of green digitalization tools. The meta-analysis revealed trends in applied research methods, geographical locations of research, top journals, and a growing interest in the relationship. Finally, we identify gaps in existing research and challenges for future research.","author":[{"dropping-particle":"","family":"Isensee","given":"Carmen","non-dropping-particle":"","parse-names":false,"suffix":""},{"dropping-particle":"","family":"Teuteberg","given":"Frank","non-dropping-particle":"","parse-names":false,"suffix":""},{"dropping-particle":"","family":"Griese","given":"Kai Michael","non-dropping-particle":"","parse-names":false,"suffix":""},{"dropping-particle":"","family":"Topi","given":"Corrado","non-dropping-particle":"","parse-names":false,"suffix":""}],"container-title":"Journal of Cleaner Production","id":"ITEM-1","issued":{"date-parts":[["2020"]]},"page":"122944","publisher":"Elsevier Ltd","title":"The relationship between organizational culture, sustainability, and digitalization in SMEs: A systematic review","type":"article-journal","volume":"275"},"uris":["http://www.mendeley.com/documents/?uuid=722b2a36-827c-4ec3-8ae5-497dfeddfcc7"]}],"mendeley":{"formattedCitation":"(Isensee et al., 2020)","plainTextFormattedCitation":"(Isensee et al., 2020)","previouslyFormattedCitation":"(Isensee et al., 2020)"},"properties":{"noteIndex":0},"schema":"https://github.com/citation-style-language/schema/raw/master/csl-citation.json"}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(Isensee et al., 2020)</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Hal ini diperkuat dengan adanya beberapa penelitian yang cenderung hanya berfokus pada aspek </w:t>
      </w:r>
      <w:r w:rsidRPr="007729E0">
        <w:rPr>
          <w:rFonts w:ascii="Yu Gothic UI Semilight" w:eastAsia="Yu Gothic UI Semilight" w:hAnsi="Yu Gothic UI Semilight" w:cs="Times New Roman"/>
          <w:i/>
          <w:sz w:val="24"/>
          <w:szCs w:val="24"/>
          <w:lang w:val="id-ID"/>
        </w:rPr>
        <w:t>artifac</w:t>
      </w:r>
      <w:r w:rsidRPr="007729E0">
        <w:rPr>
          <w:rFonts w:ascii="Yu Gothic UI Semilight" w:eastAsia="Yu Gothic UI Semilight" w:hAnsi="Yu Gothic UI Semilight" w:cs="Times New Roman"/>
          <w:sz w:val="24"/>
          <w:szCs w:val="24"/>
          <w:lang w:val="id-ID"/>
        </w:rPr>
        <w:t xml:space="preserve"> budaya, seperti kebijakan ramah lingkungan, tanpa memperhatikan nilai dan asumsi dasar yang membentuk perilaku organisasi sehari-hari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{"citationItems":[{"id":"ITEM-1","itemData":{"DOI":"10.1002/sd.2170","ISSN":"10991719","abstract":"Collaboration plays a key role in the contribution of organizations (civil society, corporate, and public sector ones) to sustainability; nonetheless, there has been limited research on collaboration elements, benefits, and challenges. A survey was developed for investigating collaboration for organizational sustainability (through elements, benefits, and challenges), to which 253 full responses were obtained. The survey responses were analyzed using Friedman tests, correlations, and multivariate statistical analyses. The results provide insights into the rankings of the elements, benefits, and challenges. The multivariate statistical analyses show that when organizations increase their collaboration on two element factors (business-oriented and society-oriented), there will be both benefits and challenges. The optimal solution to collaboration for organizational sustainability is where the factors are balanced in such a way that there are sufficient benefits but fewer challenges. If collaboration is unbridled, then the challenges will outweigh the benefits, thus there are limits to the implementation and growth of collaboration. From the analyses, the research proposes the “Organizational sustainability collaboration” framework dependent on the factors, the benefits, and the challenges obtained from collaborating, which can help organizations understand and better collaborate, so that benefits are maximized, and the challenges curtailed.","author":[{"dropping-particle":"","family":"Lozano","given":"Rodrigo","non-dropping-particle":"","parse-names":false,"suffix":""},{"dropping-particle":"","family":"Barreiro-Gen","given":"Maria","non-dropping-particle":"","parse-names":false,"suffix":""},{"dropping-particle":"","family":"Zafar","given":"Afnan","non-dropping-particle":"","parse-names":false,"suffix":""}],"container-title":"Sustainable Development","id":"ITEM-1","issue":"4","issued":{"date-parts":[["2021"]]},"page":"728-737","title":"Collaboration for organizational sustainability limits to growth: Developing a factors, benefits, and challenges framework","type":"article-journal","volume":"29"},"uris":["http://www.mendeley.com/documents/?uuid=a7b67cba-92c8-4693-8852-8e541d774c6e"]},{"id":"ITEM-2","itemData":{"DOI":"10.3390/su12229687","ISSN":"20711050","abstract":"In recent years, the concept of an organizational culture in hotels has held an important position on both a theoretical and practical level because this culture significantly affects organizational performance and the strategies adopted by hotels. Therefore, it is considered one of the key factors in determining hotels’ tendency towards outsourcing and sustainable performance. In this study, we aim to analyze the impact of the organizational culture on the level of outsourcing and sustainable performance. To do so, we will use the Competing Values Framework (CVF), which divides organizational culture into four typologies: hierarchical, group, rational, and development cultures. A personal questionnaire was administered to the directors or managers of 114 hotels located in two Egyptian cities: Hurgada and Sharm El Sheikh. The results of the structural model suggest the negative impact of the hierarchical and development cultures on the level of outsourcing. The results show a positive influence of the four types of organizational culture on sustainable performance, suggesting that these hotels have a strong interest in sustainability and the environment. The findings reveal a negative relationship between the level of outsourcing and sustainable performance. Finally, this study presents academic and practical implications, as well as recommendations for future research.","author":[{"dropping-particle":"","family":"Taha","given":"Mahmoud Gebril","non-dropping-particle":"","parse-names":false,"suffix":""},{"dropping-particle":"","family":"Espino-Rodríguez","given":"Tomás F.","non-dropping-particle":"","parse-names":false,"suffix":""}],"container-title":"Sustainability (Switzerland)","id":"ITEM-2","issue":"22","issued":{"date-parts":[["2020"]]},"page":"1-25","title":"The impact of the organizational culture on hotel outsourcing and sustainable performance an empirical application in the egyptian hotel sector","type":"article-journal","volume":"12"},"uris":["http://www.mendeley.com/documents/?uuid=a549c96c-8346-42cf-9b09-1952c889e40b"]}],"mendeley":{"formattedCitation":"(Lozano et al., 2021; Taha &amp; Espino-Rodríguez, 2020)","plainTextFormattedCitation":"(Lozano et al., 2021; Taha &amp; Espino-Rodríguez, 2020)","previouslyFormattedCitation":"(Lozano et al., 2021; Taha &amp; Espino-Rodríguez, 2020)"},"properties":{"noteIndex":0},"schema":"https://github.com/citation-style-language/schema/raw/master/csl-citation.json"}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(Lozano et al., 2021; Taha &amp; Espino-Rodríguez, 2020)</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Penelitian dari Oriade et.al.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{"citationItems":[{"id":"ITEM-1","itemData":{"DOI":"10.1016/j.ijhm.2020.102699","ISSN":"02784319","abstract":"The subject of sustainability and it its management in the hotel context is somewhat volatile with varied evidence in support of different viewpoints. This study, adopting Situated Cognition (SC), explores the role of organisational culture in sustainability practice and awareness among hotel practitioners. The findings from this study reveal that management practice of sustainability has strong relationship with both organisational culture and employees’ sustainability awareness. However, organisational culture only mediates the relationship between sustainability awareness and management on country to country basis. The study recommends that owner-managers need to realise the importance of building up a robust organisational culture particularly in support of their sustainability management and empowerment of their staff.","author":[{"dropping-particle":"","family":"Oriade","given":"Ade","non-dropping-particle":"","parse-names":false,"suffix":""},{"dropping-particle":"","family":"Osinaike","given":"Adesola","non-dropping-particle":"","parse-names":false,"suffix":""},{"dropping-particle":"","family":"Aduhene","given":"Ken","non-dropping-particle":"","parse-names":false,"suffix":""},{"dropping-particle":"","family":"Wang","given":"Yong","non-dropping-particle":"","parse-names":false,"suffix":""}],"container-title":"International Journal of Hospitality Management","id":"ITEM-1","issue":"March 2019","issued":{"date-parts":[["2021"]]},"page":"102699","publisher":"Elsevier Ltd","title":"Sustainability awareness, management practices and organisational culture in hotels: Evidence from developing countries","type":"article-journal","volume":"92"},"suppress-author":1,"uris":["http://www.mendeley.com/documents/?uuid=a6be3d4f-a03f-4461-8249-87302792cb2c"]}],"mendeley":{"formattedCitation":"(2021)","plainTextFormattedCitation":"(2021)","previouslyFormattedCitation":"(2021)"},"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(2021)</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juga membuktikan bahwa meskipun budaya organisasi berhubungan dengan kesadaran dan manajemen keberlanjutan, tingkat efektivitasnya bervariasi di setiap negara. </w:t>
      </w:r>
    </w:p>
    <w:p w14:paraId="36964CC9" w14:textId="565EFCA6" w:rsidR="002057A5" w:rsidRPr="007E5321" w:rsidRDefault="007729E0" w:rsidP="007729E0">
      <w:pPr>
        <w:spacing w:after="0" w:line="240" w:lineRule="auto"/>
        <w:ind w:left="426" w:firstLine="567"/>
        <w:jc w:val="both"/>
        <w:rPr>
          <w:rFonts w:ascii="Yu Gothic UI Semilight" w:eastAsia="Yu Gothic UI Semilight" w:hAnsi="Yu Gothic UI Semilight" w:cs="Times New Roman"/>
          <w:sz w:val="24"/>
          <w:szCs w:val="24"/>
          <w:lang w:val="en-ID"/>
        </w:rPr>
      </w:pPr>
      <w:r w:rsidRPr="007729E0">
        <w:rPr>
          <w:rFonts w:ascii="Yu Gothic UI Semilight" w:eastAsia="Yu Gothic UI Semilight" w:hAnsi="Yu Gothic UI Semilight" w:cs="Times New Roman"/>
          <w:sz w:val="24"/>
          <w:szCs w:val="24"/>
          <w:lang w:val="id-ID"/>
        </w:rPr>
        <w:t>Oleh karena itu, penelitian ini bertujuan untuk menggali literatur terbaru terkait budaya organisasi yang mendukung keberlanjutan melalui analisis bibliometrik. Penelitian ini dilakukan dengan pemetaan perkembangan literatur tentang keberlanjutan budaya organisasi serta identifikasi kontribusi-kontribusi penting yang telah membentuk pengetahuan dalam bidang ini. Kerangka Sistematik Literasi Terpadu (ISLR) digunakan pada penelitian ini untuk memberikan gambaran komprehensif mengenai perkembangan budaya organisasi yang berorientasi pada keberlanjutan dalam lima tahun terakhir (2019-2024). Penelitian ini juga mengidentifikasi 10 penelitian terdahulu yang memiliki sitasi terbanyak dalam topik budaya organisasi</w:t>
      </w:r>
      <w:r w:rsidR="009A7DC9" w:rsidRPr="009A7DC9">
        <w:rPr>
          <w:rFonts w:ascii="Yu Gothic UI Semilight" w:eastAsia="Yu Gothic UI Semilight" w:hAnsi="Yu Gothic UI Semilight" w:cs="Times New Roman"/>
          <w:sz w:val="24"/>
          <w:szCs w:val="24"/>
          <w:lang w:val="en-ID"/>
        </w:rPr>
        <w:t>.</w:t>
      </w:r>
    </w:p>
    <w:p w14:paraId="4E8D340A"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lang w:val="id-ID"/>
        </w:rPr>
      </w:pPr>
    </w:p>
    <w:p w14:paraId="3F0C941C"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METODE PENELITIAN</w:t>
      </w:r>
    </w:p>
    <w:p w14:paraId="1D64B37D" w14:textId="77777777" w:rsidR="007729E0" w:rsidRPr="007729E0" w:rsidRDefault="007729E0" w:rsidP="00895D93">
      <w:pPr>
        <w:spacing w:after="0" w:line="240" w:lineRule="auto"/>
        <w:ind w:firstLine="426"/>
        <w:jc w:val="both"/>
        <w:rPr>
          <w:rFonts w:ascii="Yu Gothic UI Semilight" w:eastAsia="Yu Gothic UI Semilight" w:hAnsi="Yu Gothic UI Semilight" w:cs="Times New Roman"/>
          <w:b/>
          <w:sz w:val="24"/>
          <w:szCs w:val="24"/>
          <w:lang w:val="id-ID"/>
        </w:rPr>
      </w:pPr>
      <w:r w:rsidRPr="007729E0">
        <w:rPr>
          <w:rFonts w:ascii="Yu Gothic UI Semilight" w:eastAsia="Yu Gothic UI Semilight" w:hAnsi="Yu Gothic UI Semilight" w:cs="Times New Roman"/>
          <w:b/>
          <w:sz w:val="24"/>
          <w:szCs w:val="24"/>
          <w:lang w:val="id-ID"/>
        </w:rPr>
        <w:t xml:space="preserve">Analisis Data </w:t>
      </w:r>
    </w:p>
    <w:p w14:paraId="3B4673A3" w14:textId="150F4EC3" w:rsidR="007729E0" w:rsidRPr="007729E0" w:rsidRDefault="007729E0" w:rsidP="007729E0">
      <w:pPr>
        <w:spacing w:after="0" w:line="240" w:lineRule="auto"/>
        <w:ind w:left="426" w:firstLine="564"/>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Metode penelitian yang digunakan pada penelitian ini adalah analisis bibliometrik. Analisis bibliometrik merupakan teknik sistematis untuk mengungkapkan pola atau tren pada tema tertentu dalam literatur ilmiah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{"citationItems":[{"id":"ITEM-1","itemData":{"author":[{"dropping-particle":"","family":"Passas","given":"Ioannis","non-dropping-particle":"","parse-names":false,"suffix":""}],"id":"ITEM-1","issued":{"date-parts":[["2024"]]},"page":"1014-1025","title":"Bibliometric Analysis : The Main Steps","type":"article-journal"},"uris":["http://www.mendeley.com/documents/?uuid=6fc77cb0-52a3-4b0d-a33c-b6c9db7738fa"]}],"mendeley":{"formattedCitation":"(Passas, 2024)","plainTextFormattedCitation":"(Passas, 2024)","previouslyFormattedCitation":"(Passas, 2024)"},"properties":{"noteIndex":0},"schema":"https://github.com/citation-style-language/schema/raw/master/csl-citation.json"}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(Passas, 2024)</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Metode ini dapat digunakan untuk menganalisis dan mengeksplorasi data ilmiah dalam jumlah yang besar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10.1016/j.jbusres.2021.04.070","ISSN":"0148-2963","author":[{"dropping-particle":"","family":"Donthu","given":"Naveen","non-dropping-particle":"","parse-names":false,"suffix":""},{"dropping-particle":"","family":"Kumar","given":"Satish","non-dropping-particle":"","parse-names":false,"suffix":""},{"dropping-particle":"","family":"Mukherjee","given":"Debmalya","non-dropping-particle":"","parse-names":false,"suffix":""},{"dropping-particle":"","family":"Pandey","given":"Nitesh","non-dropping-particle":"","parse-names":false,"suffix":""},{"dropping-particle":"","family":"Marc","given":"Weng","non-dropping-particle":"","parse-names":false,"suffix":""}],"container-title":"Journal of Business Research","id":"ITEM-1","issue":"May","issued":{"date-parts":[["2021"]]},"page":"285-296","publisher":"Elsevier Inc.","title":"How to conduct a bibliometric analysis : An overview and guidelines","type":"article-journal","volume":"133"},"uris":["http://www.mendeley.com/documents/?uuid=2188bc8c-39aa-4de7-8b45-7e3c913b76eb"]}],"mendeley":{"formattedCitation":"(Donthu et al., 2021)","plainTextFormattedCitation":"(Donthu et al., 2021)","previouslyFormattedCitation":"(Donthu et al., 2021)"},"properties":{"noteIndex":0},"schema":"https://github.com/citation-style-language/schema/raw/master/csl-citation.json"}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(Donthu et al., 2021)</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w:t>
      </w:r>
    </w:p>
    <w:p w14:paraId="5C4C4A62" w14:textId="77777777" w:rsidR="007729E0" w:rsidRPr="007729E0" w:rsidRDefault="007729E0" w:rsidP="00895D93">
      <w:pPr>
        <w:spacing w:before="240" w:after="0" w:line="240" w:lineRule="auto"/>
        <w:ind w:firstLine="426"/>
        <w:jc w:val="both"/>
        <w:rPr>
          <w:rFonts w:ascii="Yu Gothic UI Semilight" w:eastAsia="Yu Gothic UI Semilight" w:hAnsi="Yu Gothic UI Semilight" w:cs="Times New Roman"/>
          <w:b/>
          <w:sz w:val="24"/>
          <w:szCs w:val="24"/>
          <w:lang w:val="id-ID"/>
        </w:rPr>
      </w:pPr>
      <w:r w:rsidRPr="007729E0">
        <w:rPr>
          <w:rFonts w:ascii="Yu Gothic UI Semilight" w:eastAsia="Yu Gothic UI Semilight" w:hAnsi="Yu Gothic UI Semilight" w:cs="Times New Roman"/>
          <w:b/>
          <w:sz w:val="24"/>
          <w:szCs w:val="24"/>
          <w:lang w:val="id-ID"/>
        </w:rPr>
        <w:t xml:space="preserve">Pengambilan Data </w:t>
      </w:r>
    </w:p>
    <w:p w14:paraId="75CE7AF3" w14:textId="7C21FBDD" w:rsidR="007729E0" w:rsidRPr="007729E0" w:rsidRDefault="007729E0" w:rsidP="007729E0">
      <w:pPr>
        <w:spacing w:after="0" w:line="240" w:lineRule="auto"/>
        <w:ind w:left="426" w:firstLine="564"/>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Penelitian ini menggunakan </w:t>
      </w:r>
      <w:r w:rsidRPr="007729E0">
        <w:rPr>
          <w:rFonts w:ascii="Yu Gothic UI Semilight" w:eastAsia="Yu Gothic UI Semilight" w:hAnsi="Yu Gothic UI Semilight" w:cs="Times New Roman"/>
          <w:i/>
          <w:sz w:val="24"/>
          <w:szCs w:val="24"/>
          <w:lang w:val="id-ID"/>
        </w:rPr>
        <w:t>database</w:t>
      </w:r>
      <w:r w:rsidRPr="007729E0">
        <w:rPr>
          <w:rFonts w:ascii="Yu Gothic UI Semilight" w:eastAsia="Yu Gothic UI Semilight" w:hAnsi="Yu Gothic UI Semilight" w:cs="Times New Roman"/>
          <w:sz w:val="24"/>
          <w:szCs w:val="24"/>
          <w:lang w:val="id-ID"/>
        </w:rPr>
        <w:t xml:space="preserve"> Scopus untuk mengakses publikasi yang relevan dan terindeks di jurnal-jurnal terkemuka. Proses pencarian penelitian menggunakan </w:t>
      </w:r>
      <w:r w:rsidRPr="007729E0">
        <w:rPr>
          <w:rFonts w:ascii="Yu Gothic UI Semilight" w:eastAsia="Yu Gothic UI Semilight" w:hAnsi="Yu Gothic UI Semilight" w:cs="Times New Roman"/>
          <w:i/>
          <w:sz w:val="24"/>
          <w:szCs w:val="24"/>
          <w:lang w:val="id-ID"/>
        </w:rPr>
        <w:t>database</w:t>
      </w:r>
      <w:r w:rsidRPr="007729E0">
        <w:rPr>
          <w:rFonts w:ascii="Yu Gothic UI Semilight" w:eastAsia="Yu Gothic UI Semilight" w:hAnsi="Yu Gothic UI Semilight" w:cs="Times New Roman"/>
          <w:sz w:val="24"/>
          <w:szCs w:val="24"/>
          <w:lang w:val="id-ID"/>
        </w:rPr>
        <w:t xml:space="preserve"> Scopus. Langkah pertama, keyword yang digunakan peneliti yaitu “Organizational culture" OR “Organisational culture”, ditemukan 41,760 dokumen. Langkah kedua, peneliti membatasi lima tahun terakhir yaitu 2020-2024, subjek area dari “Business, Managemenent and Accounting” dan “Economics, Econometrics and Finance”, tipe dokumen berbentuk artikel, bahasa dokumen menggunakan bahasa inggris, kata kunci dibatasi “</w:t>
      </w:r>
      <w:r w:rsidRPr="007729E0">
        <w:rPr>
          <w:rFonts w:ascii="Yu Gothic UI Semilight" w:eastAsia="Yu Gothic UI Semilight" w:hAnsi="Yu Gothic UI Semilight" w:cs="Times New Roman"/>
          <w:i/>
          <w:sz w:val="24"/>
          <w:szCs w:val="24"/>
          <w:lang w:val="id-ID"/>
        </w:rPr>
        <w:t>Sustainability</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Culture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Sustainable Development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Organisational Culture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Cultures</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Corporate Social Responbility</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Change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Innovation</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 and Management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Culture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Innovation</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Learning</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Change Management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Performance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Competitive Advantage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Decision Making</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Learning</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Management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Performance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Corporate Culture</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Economics</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Organizational Commitment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Competition</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Information Management</w:t>
      </w:r>
      <w:r w:rsidRPr="007729E0">
        <w:rPr>
          <w:rFonts w:ascii="Yu Gothic UI Semilight" w:eastAsia="Yu Gothic UI Semilight" w:hAnsi="Yu Gothic UI Semilight" w:cs="Times New Roman"/>
          <w:sz w:val="24"/>
          <w:szCs w:val="24"/>
          <w:lang w:val="id-ID"/>
        </w:rPr>
        <w:t>” dan “</w:t>
      </w:r>
      <w:r w:rsidRPr="007729E0">
        <w:rPr>
          <w:rFonts w:ascii="Yu Gothic UI Semilight" w:eastAsia="Yu Gothic UI Semilight" w:hAnsi="Yu Gothic UI Semilight" w:cs="Times New Roman"/>
          <w:i/>
          <w:sz w:val="24"/>
          <w:szCs w:val="24"/>
          <w:lang w:val="id-ID"/>
        </w:rPr>
        <w:t>Managers</w:t>
      </w:r>
      <w:r w:rsidRPr="007729E0">
        <w:rPr>
          <w:rFonts w:ascii="Yu Gothic UI Semilight" w:eastAsia="Yu Gothic UI Semilight" w:hAnsi="Yu Gothic UI Semilight" w:cs="Times New Roman"/>
          <w:sz w:val="24"/>
          <w:szCs w:val="24"/>
          <w:lang w:val="id-ID"/>
        </w:rPr>
        <w:t>”, asal sumber hanya dari jurnal, dan tahap publikasi berupa final, maka didapatkan 1,566 dokumen. Langkah ketiga, mengunduh 1,566 dokumen dalam bentuk file CSV untuk dianalisis menggunakan VOSviewer.</w:t>
      </w:r>
    </w:p>
    <w:p w14:paraId="4377F50A" w14:textId="77777777" w:rsidR="007729E0" w:rsidRPr="007729E0" w:rsidRDefault="007729E0" w:rsidP="00E96E3E">
      <w:pPr>
        <w:spacing w:before="240" w:after="0" w:line="240" w:lineRule="auto"/>
        <w:ind w:firstLine="426"/>
        <w:jc w:val="both"/>
        <w:rPr>
          <w:rFonts w:ascii="Yu Gothic UI Semilight" w:eastAsia="Yu Gothic UI Semilight" w:hAnsi="Yu Gothic UI Semilight" w:cs="Times New Roman"/>
          <w:b/>
          <w:sz w:val="24"/>
          <w:szCs w:val="24"/>
          <w:lang w:val="id-ID"/>
        </w:rPr>
      </w:pPr>
      <w:r w:rsidRPr="007729E0">
        <w:rPr>
          <w:rFonts w:ascii="Yu Gothic UI Semilight" w:eastAsia="Yu Gothic UI Semilight" w:hAnsi="Yu Gothic UI Semilight" w:cs="Times New Roman"/>
          <w:b/>
          <w:sz w:val="24"/>
          <w:szCs w:val="24"/>
          <w:lang w:val="id-ID"/>
        </w:rPr>
        <w:t xml:space="preserve">Penggunaan Analisis VOSviewer </w:t>
      </w:r>
    </w:p>
    <w:p w14:paraId="23611D32" w14:textId="2A40EFE1" w:rsidR="009A7DC9" w:rsidRPr="009A7DC9" w:rsidRDefault="007729E0" w:rsidP="007729E0">
      <w:pPr>
        <w:spacing w:after="0" w:line="240" w:lineRule="auto"/>
        <w:ind w:left="426" w:firstLine="564"/>
        <w:jc w:val="both"/>
        <w:rPr>
          <w:rFonts w:ascii="Yu Gothic UI Semilight" w:eastAsia="Yu Gothic UI Semilight" w:hAnsi="Yu Gothic UI Semilight" w:cs="Times New Roman"/>
          <w:sz w:val="24"/>
          <w:szCs w:val="24"/>
          <w:lang w:val="en-ID"/>
        </w:rPr>
      </w:pPr>
      <w:r w:rsidRPr="007729E0">
        <w:rPr>
          <w:rFonts w:ascii="Yu Gothic UI Semilight" w:eastAsia="Yu Gothic UI Semilight" w:hAnsi="Yu Gothic UI Semilight" w:cs="Times New Roman"/>
          <w:sz w:val="24"/>
          <w:szCs w:val="24"/>
          <w:lang w:val="id-ID"/>
        </w:rPr>
        <w:t xml:space="preserve">Penelitian ini memvisualisasikan data bibliometrik yang diperoleh dari </w:t>
      </w:r>
      <w:r w:rsidRPr="007729E0">
        <w:rPr>
          <w:rFonts w:ascii="Yu Gothic UI Semilight" w:eastAsia="Yu Gothic UI Semilight" w:hAnsi="Yu Gothic UI Semilight" w:cs="Times New Roman"/>
          <w:i/>
          <w:sz w:val="24"/>
          <w:szCs w:val="24"/>
          <w:lang w:val="id-ID"/>
        </w:rPr>
        <w:t>database</w:t>
      </w:r>
      <w:r w:rsidRPr="007729E0">
        <w:rPr>
          <w:rFonts w:ascii="Yu Gothic UI Semilight" w:eastAsia="Yu Gothic UI Semilight" w:hAnsi="Yu Gothic UI Semilight" w:cs="Times New Roman"/>
          <w:sz w:val="24"/>
          <w:szCs w:val="24"/>
          <w:lang w:val="id-ID"/>
        </w:rPr>
        <w:t xml:space="preserve"> Scopus menggunakan analisis VOSviewer. VOSviewer merupakan perangkat lunak yang digunakan untuk memetakan dan menganalisis jaringan bibliografis, seperti penulis, jurnal, dan kata kunci yang saling terhubung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DOI":"10.1007/s11625-020-00853-3","ISBN":"0123456789","ISSN":"1862-4057","author":[{"dropping-particle":"","family":"Sharifi","given":"Ayyoob","non-dropping-particle":"","parse-names":false,"suffix":""},{"dropping-particle":"","family":"Simangan","given":"Dahlia","non-dropping-particle":"","parse-names":false,"suffix":""},{"dropping-particle":"","family":"Kaneko","given":"Shinji","non-dropping-particle":"","parse-names":false,"suffix":""}],"container-title":"Sustainability Science","id":"ITEM-1","issue":"4","issued":{"date-parts":[["2021"]]},"page":"1079-1095","publisher":"Springer Japan","title":"Three decades of research on climate change and peace : a bibliometrics analysis","type":"article-journal","volume":"16"},"uris":["http://www.mendeley.com/documents/?uuid=67a4dee5-668b-441c-a463-2f430b1897f0"]}],"mendeley":{"formattedCitation":"(Sharifi et al., 2021)","plainTextFormattedCitation":"(Sharifi et al., 2021)","previouslyFormattedCitation":"(Sharifi et al., 2021)"},"properties":{"noteIndex":0},"schema":"https://github.com/citation-style-language/schema/raw/master/csl-citation.json"}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(Sharifi et al., 2021)</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Menurut Nurul &amp; Winoto </w:t>
      </w:r>
      <w:r w:rsidRPr="007729E0">
        <w:rPr>
          <w:rFonts w:ascii="Yu Gothic UI Semilight" w:eastAsia="Yu Gothic UI Semilight" w:hAnsi="Yu Gothic UI Semilight" w:cs="Times New Roman"/>
          <w:sz w:val="24"/>
          <w:szCs w:val="24"/>
          <w:lang w:val="id-ID"/>
        </w:rPr>
        <w:fldChar w:fldCharType="begin" w:fldLock="1"/>
      </w:r>
      <w:r w:rsidRPr="007729E0">
        <w:rPr>
          <w:rFonts w:ascii="Yu Gothic UI Semilight" w:eastAsia="Yu Gothic UI Semilight" w:hAnsi="Yu Gothic UI Semilight" w:cs="Times New Roman"/>
          <w:sz w:val="24"/>
          <w:szCs w:val="24"/>
          <w:lang w:val="id-ID"/>
        </w:rPr>
        <w:instrText>ADDIN CSL_CITATION {"citationItems":[{"id":"ITEM-1","itemData":{"author":[{"dropping-particle":"","family":"Nurul","given":"Fina","non-dropping-particle":"","parse-names":false,"suffix":""},{"dropping-particle":"","family":"Winoto","given":"Yunus","non-dropping-particle":"","parse-names":false,"suffix":""}],"id":"ITEM-1","issue":"1","issued":{"date-parts":[["2022"]]},"page":"43-60","title":"Pemetaan bibliometrik terhadap perkembangan penelitian dengan topik arsitektur informasi pada Google scholar menggunakan Vosviewer Bibliometric mapping of research developments using information architecture topics on Google scholar using Vosviewer Abstract","type":"article-journal","volume":"2"},"suppress-author":1,"uris":["http://www.mendeley.com/documents/?uuid=f531d47e-5d80-48f7-b468-ebf6d2eb11d0"]}],"mendeley":{"formattedCitation":"(2022)","plainTextFormattedCitation":"(2022)","previouslyFormattedCitation":"(2022)"},"properties":{"noteIndex":0},"schema":"https://github.com/citation-style-language/schema/raw/master/csl-citation.json"}</w:instrText>
      </w:r>
      <w:r w:rsidRPr="007729E0">
        <w:rPr>
          <w:rFonts w:ascii="Yu Gothic UI Semilight" w:eastAsia="Yu Gothic UI Semilight" w:hAnsi="Yu Gothic UI Semilight" w:cs="Times New Roman"/>
          <w:sz w:val="24"/>
          <w:szCs w:val="24"/>
          <w:lang w:val="id-ID"/>
        </w:rPr>
        <w:fldChar w:fldCharType="separate"/>
      </w:r>
      <w:r w:rsidRPr="007729E0">
        <w:rPr>
          <w:rFonts w:ascii="Yu Gothic UI Semilight" w:eastAsia="Yu Gothic UI Semilight" w:hAnsi="Yu Gothic UI Semilight" w:cs="Times New Roman"/>
          <w:sz w:val="24"/>
          <w:szCs w:val="24"/>
          <w:lang w:val="id-ID"/>
        </w:rPr>
        <w:t>(2022)</w:t>
      </w:r>
      <w:r w:rsidRPr="007729E0">
        <w:rPr>
          <w:rFonts w:ascii="Yu Gothic UI Semilight" w:eastAsia="Yu Gothic UI Semilight" w:hAnsi="Yu Gothic UI Semilight" w:cs="Times New Roman"/>
          <w:sz w:val="24"/>
          <w:szCs w:val="24"/>
          <w:lang w:val="en-ID"/>
        </w:rPr>
        <w:fldChar w:fldCharType="end"/>
      </w:r>
      <w:r w:rsidRPr="007729E0">
        <w:rPr>
          <w:rFonts w:ascii="Yu Gothic UI Semilight" w:eastAsia="Yu Gothic UI Semilight" w:hAnsi="Yu Gothic UI Semilight" w:cs="Times New Roman"/>
          <w:sz w:val="24"/>
          <w:szCs w:val="24"/>
          <w:lang w:val="id-ID"/>
        </w:rPr>
        <w:t xml:space="preserve">, terdapat beberapa jenis analisis yang dapat dilakukan dalam software VOSviewer, yaitu </w:t>
      </w:r>
      <w:r w:rsidRPr="007729E0">
        <w:rPr>
          <w:rFonts w:ascii="Yu Gothic UI Semilight" w:eastAsia="Yu Gothic UI Semilight" w:hAnsi="Yu Gothic UI Semilight" w:cs="Times New Roman"/>
          <w:i/>
          <w:sz w:val="24"/>
          <w:szCs w:val="24"/>
          <w:lang w:val="id-ID"/>
        </w:rPr>
        <w:t>co-authorship</w:t>
      </w:r>
      <w:r w:rsidRPr="007729E0">
        <w:rPr>
          <w:rFonts w:ascii="Yu Gothic UI Semilight" w:eastAsia="Yu Gothic UI Semilight" w:hAnsi="Yu Gothic UI Semilight" w:cs="Times New Roman"/>
          <w:sz w:val="24"/>
          <w:szCs w:val="24"/>
          <w:lang w:val="id-ID"/>
        </w:rPr>
        <w:t xml:space="preserve">, </w:t>
      </w:r>
      <w:r w:rsidRPr="007729E0">
        <w:rPr>
          <w:rFonts w:ascii="Yu Gothic UI Semilight" w:eastAsia="Yu Gothic UI Semilight" w:hAnsi="Yu Gothic UI Semilight" w:cs="Times New Roman"/>
          <w:i/>
          <w:sz w:val="24"/>
          <w:szCs w:val="24"/>
          <w:lang w:val="id-ID"/>
        </w:rPr>
        <w:t>co-occurance</w:t>
      </w:r>
      <w:r w:rsidRPr="007729E0">
        <w:rPr>
          <w:rFonts w:ascii="Yu Gothic UI Semilight" w:eastAsia="Yu Gothic UI Semilight" w:hAnsi="Yu Gothic UI Semilight" w:cs="Times New Roman"/>
          <w:sz w:val="24"/>
          <w:szCs w:val="24"/>
          <w:lang w:val="id-ID"/>
        </w:rPr>
        <w:t xml:space="preserve">, </w:t>
      </w:r>
      <w:r w:rsidRPr="007729E0">
        <w:rPr>
          <w:rFonts w:ascii="Yu Gothic UI Semilight" w:eastAsia="Yu Gothic UI Semilight" w:hAnsi="Yu Gothic UI Semilight" w:cs="Times New Roman"/>
          <w:i/>
          <w:sz w:val="24"/>
          <w:szCs w:val="24"/>
          <w:lang w:val="id-ID"/>
        </w:rPr>
        <w:t>citation</w:t>
      </w:r>
      <w:r w:rsidRPr="007729E0">
        <w:rPr>
          <w:rFonts w:ascii="Yu Gothic UI Semilight" w:eastAsia="Yu Gothic UI Semilight" w:hAnsi="Yu Gothic UI Semilight" w:cs="Times New Roman"/>
          <w:sz w:val="24"/>
          <w:szCs w:val="24"/>
          <w:lang w:val="id-ID"/>
        </w:rPr>
        <w:t xml:space="preserve">, </w:t>
      </w:r>
      <w:r w:rsidRPr="007729E0">
        <w:rPr>
          <w:rFonts w:ascii="Yu Gothic UI Semilight" w:eastAsia="Yu Gothic UI Semilight" w:hAnsi="Yu Gothic UI Semilight" w:cs="Times New Roman"/>
          <w:i/>
          <w:sz w:val="24"/>
          <w:szCs w:val="24"/>
          <w:lang w:val="id-ID"/>
        </w:rPr>
        <w:t>bibliopgraphic coupling</w:t>
      </w:r>
      <w:r w:rsidRPr="007729E0">
        <w:rPr>
          <w:rFonts w:ascii="Yu Gothic UI Semilight" w:eastAsia="Yu Gothic UI Semilight" w:hAnsi="Yu Gothic UI Semilight" w:cs="Times New Roman"/>
          <w:sz w:val="24"/>
          <w:szCs w:val="24"/>
          <w:lang w:val="id-ID"/>
        </w:rPr>
        <w:t xml:space="preserve">, dan </w:t>
      </w:r>
      <w:r w:rsidRPr="007729E0">
        <w:rPr>
          <w:rFonts w:ascii="Yu Gothic UI Semilight" w:eastAsia="Yu Gothic UI Semilight" w:hAnsi="Yu Gothic UI Semilight" w:cs="Times New Roman"/>
          <w:i/>
          <w:sz w:val="24"/>
          <w:szCs w:val="24"/>
          <w:lang w:val="id-ID"/>
        </w:rPr>
        <w:t>co-citation</w:t>
      </w:r>
      <w:r w:rsidR="009A7DC9" w:rsidRPr="009A7DC9">
        <w:rPr>
          <w:rFonts w:ascii="Yu Gothic UI Semilight" w:eastAsia="Yu Gothic UI Semilight" w:hAnsi="Yu Gothic UI Semilight" w:cs="Times New Roman"/>
          <w:sz w:val="24"/>
          <w:szCs w:val="24"/>
          <w:lang w:val="en-ID"/>
        </w:rPr>
        <w:t>.</w:t>
      </w:r>
    </w:p>
    <w:p w14:paraId="481524E8" w14:textId="77777777" w:rsidR="008D088C" w:rsidRPr="008D088C" w:rsidRDefault="008D088C" w:rsidP="008D088C">
      <w:pPr>
        <w:spacing w:after="0" w:line="240" w:lineRule="auto"/>
        <w:ind w:left="426" w:firstLine="720"/>
        <w:jc w:val="both"/>
        <w:rPr>
          <w:rFonts w:ascii="Yu Gothic UI Semilight" w:eastAsia="Yu Gothic UI Semilight" w:hAnsi="Yu Gothic UI Semilight" w:cs="Times New Roman"/>
          <w:sz w:val="24"/>
          <w:szCs w:val="24"/>
        </w:rPr>
      </w:pPr>
    </w:p>
    <w:p w14:paraId="4610E1DF" w14:textId="272EFA32"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 xml:space="preserve">HASIL </w:t>
      </w:r>
      <w:r w:rsidR="008D088C">
        <w:rPr>
          <w:rFonts w:ascii="Yu Gothic UI Semilight" w:eastAsia="Yu Gothic UI Semilight" w:hAnsi="Yu Gothic UI Semilight" w:cs="Times New Roman"/>
          <w:b/>
          <w:sz w:val="24"/>
          <w:szCs w:val="24"/>
        </w:rPr>
        <w:t>DAN PEMBAHASAN</w:t>
      </w:r>
    </w:p>
    <w:p w14:paraId="30A22726"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sz w:val="24"/>
          <w:szCs w:val="24"/>
          <w:lang w:val="id"/>
        </w:rPr>
        <w:t xml:space="preserve">Berdasarkan hasil 1,566 dokumen sebelumnya dari </w:t>
      </w:r>
      <w:r w:rsidRPr="007729E0">
        <w:rPr>
          <w:rFonts w:ascii="Yu Gothic UI Semilight" w:eastAsia="Yu Gothic UI Semilight" w:hAnsi="Yu Gothic UI Semilight" w:cs="Times New Roman"/>
          <w:bCs/>
          <w:i/>
          <w:sz w:val="24"/>
          <w:szCs w:val="24"/>
          <w:lang w:val="id"/>
        </w:rPr>
        <w:t>database</w:t>
      </w:r>
      <w:r w:rsidRPr="007729E0">
        <w:rPr>
          <w:rFonts w:ascii="Yu Gothic UI Semilight" w:eastAsia="Yu Gothic UI Semilight" w:hAnsi="Yu Gothic UI Semilight" w:cs="Times New Roman"/>
          <w:bCs/>
          <w:sz w:val="24"/>
          <w:szCs w:val="24"/>
          <w:lang w:val="id"/>
        </w:rPr>
        <w:t xml:space="preserve"> scopus. Penelitian ini kemudian diolah datanya menggunakan software VOSviewer dengan jenis analisis </w:t>
      </w:r>
      <w:r w:rsidRPr="007729E0">
        <w:rPr>
          <w:rFonts w:ascii="Yu Gothic UI Semilight" w:eastAsia="Yu Gothic UI Semilight" w:hAnsi="Yu Gothic UI Semilight" w:cs="Times New Roman"/>
          <w:bCs/>
          <w:i/>
          <w:iCs/>
          <w:sz w:val="24"/>
          <w:szCs w:val="24"/>
          <w:lang w:val="id"/>
        </w:rPr>
        <w:t>co-authorship</w:t>
      </w:r>
      <w:r w:rsidRPr="007729E0">
        <w:rPr>
          <w:rFonts w:ascii="Yu Gothic UI Semilight" w:eastAsia="Yu Gothic UI Semilight" w:hAnsi="Yu Gothic UI Semilight" w:cs="Times New Roman"/>
          <w:bCs/>
          <w:sz w:val="24"/>
          <w:szCs w:val="24"/>
          <w:lang w:val="id"/>
        </w:rPr>
        <w:t xml:space="preserve"> dan </w:t>
      </w:r>
      <w:r w:rsidRPr="007729E0">
        <w:rPr>
          <w:rFonts w:ascii="Yu Gothic UI Semilight" w:eastAsia="Yu Gothic UI Semilight" w:hAnsi="Yu Gothic UI Semilight" w:cs="Times New Roman"/>
          <w:bCs/>
          <w:i/>
          <w:iCs/>
          <w:sz w:val="24"/>
          <w:szCs w:val="24"/>
          <w:lang w:val="id"/>
        </w:rPr>
        <w:t>co-occurence.</w:t>
      </w:r>
      <w:r w:rsidRPr="007729E0">
        <w:rPr>
          <w:rFonts w:ascii="Yu Gothic UI Semilight" w:eastAsia="Yu Gothic UI Semilight" w:hAnsi="Yu Gothic UI Semilight" w:cs="Times New Roman"/>
          <w:bCs/>
          <w:sz w:val="24"/>
          <w:szCs w:val="24"/>
          <w:lang w:val="id"/>
        </w:rPr>
        <w:t xml:space="preserve"> </w:t>
      </w:r>
    </w:p>
    <w:p w14:paraId="57C4AF13" w14:textId="77777777" w:rsidR="007729E0" w:rsidRPr="007729E0" w:rsidRDefault="007729E0" w:rsidP="00422D52">
      <w:pPr>
        <w:spacing w:before="240" w:after="0" w:line="240" w:lineRule="auto"/>
        <w:ind w:left="426" w:firstLine="24"/>
        <w:jc w:val="center"/>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noProof/>
          <w:sz w:val="24"/>
          <w:szCs w:val="24"/>
          <w:lang w:val="id-ID"/>
        </w:rPr>
        <w:drawing>
          <wp:inline distT="0" distB="0" distL="0" distR="0" wp14:anchorId="34136989" wp14:editId="67C471A0">
            <wp:extent cx="4275116" cy="27101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9888" cy="2713219"/>
                    </a:xfrm>
                    <a:prstGeom prst="rect">
                      <a:avLst/>
                    </a:prstGeom>
                  </pic:spPr>
                </pic:pic>
              </a:graphicData>
            </a:graphic>
          </wp:inline>
        </w:drawing>
      </w:r>
    </w:p>
    <w:p w14:paraId="2F7D56AD" w14:textId="77777777" w:rsidR="007729E0" w:rsidRPr="007729E0" w:rsidRDefault="007729E0" w:rsidP="00422D52">
      <w:pPr>
        <w:spacing w:after="0" w:line="240" w:lineRule="auto"/>
        <w:ind w:left="426" w:firstLine="24"/>
        <w:jc w:val="center"/>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
          <w:bCs/>
          <w:sz w:val="24"/>
          <w:szCs w:val="24"/>
          <w:lang w:val="id"/>
        </w:rPr>
        <w:t>Gambar 1. Co-Authorship</w:t>
      </w:r>
    </w:p>
    <w:p w14:paraId="7672FE77" w14:textId="1DFED9E4" w:rsidR="007729E0" w:rsidRPr="007729E0" w:rsidRDefault="007729E0" w:rsidP="00422D52">
      <w:pPr>
        <w:spacing w:before="240" w:line="240" w:lineRule="auto"/>
        <w:ind w:left="426" w:firstLine="567"/>
        <w:jc w:val="both"/>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sz w:val="24"/>
          <w:szCs w:val="24"/>
          <w:lang w:val="id"/>
        </w:rPr>
        <w:t xml:space="preserve">Hasil analisis pada gambar 1 menunjukkan bahwa terdapat hubungan antara satu penulis dengan penulis lainnya yang membahas tema terkait budaya organisasi pada periode 2019-2024. Jaringan merah yang terhubung di antara para penulis tersebut mencerminkan hubungan dalam metadata </w:t>
      </w:r>
      <w:r w:rsidRPr="007729E0">
        <w:rPr>
          <w:rFonts w:ascii="Yu Gothic UI Semilight" w:eastAsia="Yu Gothic UI Semilight" w:hAnsi="Yu Gothic UI Semilight" w:cs="Times New Roman"/>
          <w:bCs/>
          <w:i/>
          <w:sz w:val="24"/>
          <w:szCs w:val="24"/>
          <w:lang w:val="id"/>
        </w:rPr>
        <w:t>co-authorship</w:t>
      </w:r>
      <w:r w:rsidRPr="007729E0">
        <w:rPr>
          <w:rFonts w:ascii="Yu Gothic UI Semilight" w:eastAsia="Yu Gothic UI Semilight" w:hAnsi="Yu Gothic UI Semilight" w:cs="Times New Roman"/>
          <w:bCs/>
          <w:sz w:val="24"/>
          <w:szCs w:val="24"/>
          <w:lang w:val="id"/>
        </w:rPr>
        <w:t xml:space="preserve">. Berdasarkan gambar tersebut, terdapat lima kelompok penulis yang saling terhubung dalam penelitian dengan tema terkait budaya organisasi. </w:t>
      </w:r>
    </w:p>
    <w:p w14:paraId="34991058" w14:textId="77777777" w:rsidR="007729E0" w:rsidRPr="007729E0" w:rsidRDefault="007729E0" w:rsidP="00422D52">
      <w:pPr>
        <w:spacing w:after="0" w:line="240" w:lineRule="auto"/>
        <w:ind w:left="426" w:firstLine="24"/>
        <w:jc w:val="center"/>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noProof/>
          <w:sz w:val="24"/>
          <w:szCs w:val="24"/>
          <w:lang w:val="id-ID"/>
        </w:rPr>
        <w:drawing>
          <wp:inline distT="0" distB="0" distL="0" distR="0" wp14:anchorId="7648048D" wp14:editId="43E397F9">
            <wp:extent cx="5731510" cy="3633470"/>
            <wp:effectExtent l="0" t="0" r="2540" b="5080"/>
            <wp:docPr id="1034268988" name="Picture 10342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33470"/>
                    </a:xfrm>
                    <a:prstGeom prst="rect">
                      <a:avLst/>
                    </a:prstGeom>
                  </pic:spPr>
                </pic:pic>
              </a:graphicData>
            </a:graphic>
          </wp:inline>
        </w:drawing>
      </w:r>
    </w:p>
    <w:p w14:paraId="0D6AB215" w14:textId="77777777" w:rsidR="007729E0" w:rsidRPr="007729E0" w:rsidRDefault="007729E0" w:rsidP="00422D52">
      <w:pPr>
        <w:spacing w:after="0" w:line="240" w:lineRule="auto"/>
        <w:ind w:left="426" w:firstLine="24"/>
        <w:jc w:val="center"/>
        <w:rPr>
          <w:rFonts w:ascii="Yu Gothic UI Semilight" w:eastAsia="Yu Gothic UI Semilight" w:hAnsi="Yu Gothic UI Semilight" w:cs="Times New Roman"/>
          <w:b/>
          <w:bCs/>
          <w:sz w:val="24"/>
          <w:szCs w:val="24"/>
          <w:lang w:val="id-ID"/>
        </w:rPr>
      </w:pPr>
      <w:r w:rsidRPr="007729E0">
        <w:rPr>
          <w:rFonts w:ascii="Yu Gothic UI Semilight" w:eastAsia="Yu Gothic UI Semilight" w:hAnsi="Yu Gothic UI Semilight" w:cs="Times New Roman"/>
          <w:b/>
          <w:bCs/>
          <w:sz w:val="24"/>
          <w:szCs w:val="24"/>
          <w:lang w:val="id-ID"/>
        </w:rPr>
        <w:t>Gambar 2. Co-Occurrence (keywords)</w:t>
      </w:r>
    </w:p>
    <w:p w14:paraId="513E88CC" w14:textId="77777777" w:rsidR="007729E0" w:rsidRPr="007729E0" w:rsidRDefault="007729E0" w:rsidP="00422D52">
      <w:pPr>
        <w:spacing w:before="240" w:after="0" w:line="240" w:lineRule="auto"/>
        <w:ind w:left="426" w:firstLine="567"/>
        <w:jc w:val="both"/>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sz w:val="24"/>
          <w:szCs w:val="24"/>
          <w:lang w:val="id"/>
        </w:rPr>
        <w:t xml:space="preserve">Gambar 2 menunjukkan hasil jaringan metadata </w:t>
      </w:r>
      <w:r w:rsidRPr="007729E0">
        <w:rPr>
          <w:rFonts w:ascii="Yu Gothic UI Semilight" w:eastAsia="Yu Gothic UI Semilight" w:hAnsi="Yu Gothic UI Semilight" w:cs="Times New Roman"/>
          <w:bCs/>
          <w:i/>
          <w:sz w:val="24"/>
          <w:szCs w:val="24"/>
          <w:lang w:val="id"/>
        </w:rPr>
        <w:t>co-occurence (keywords)</w:t>
      </w:r>
      <w:r w:rsidRPr="007729E0">
        <w:rPr>
          <w:rFonts w:ascii="Yu Gothic UI Semilight" w:eastAsia="Yu Gothic UI Semilight" w:hAnsi="Yu Gothic UI Semilight" w:cs="Times New Roman"/>
          <w:bCs/>
          <w:sz w:val="24"/>
          <w:szCs w:val="24"/>
          <w:lang w:val="id"/>
        </w:rPr>
        <w:t xml:space="preserve"> pada tema terkait budaya organisasi. Hal ini dapat disimpulkan bahwa penelitian tentang budaya organisasi dalam lima tahun terakhir masih relevan dengan topik-topik lain, termasuk inovasi, performa organisasi, performa lingkungan, keberlanjutan, kepuasan kerja, kepuasan karyawan, dan masih banyak lagi. Penelitian ini dapat menjadi acuan penelitian selanjutnya untuk menghubungkan variabel budaya organisasi dengan variabel-variabel lainnya.</w:t>
      </w:r>
    </w:p>
    <w:p w14:paraId="6712EAA6" w14:textId="77777777" w:rsidR="007729E0" w:rsidRPr="007729E0" w:rsidRDefault="007729E0" w:rsidP="00422D52">
      <w:pPr>
        <w:spacing w:before="240" w:after="0" w:line="240" w:lineRule="auto"/>
        <w:ind w:left="426" w:firstLine="24"/>
        <w:jc w:val="center"/>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noProof/>
          <w:sz w:val="24"/>
          <w:szCs w:val="24"/>
          <w:lang w:val="id-ID"/>
        </w:rPr>
        <w:drawing>
          <wp:inline distT="0" distB="0" distL="0" distR="0" wp14:anchorId="0D4A03F3" wp14:editId="6B86489B">
            <wp:extent cx="5731510" cy="36334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33470"/>
                    </a:xfrm>
                    <a:prstGeom prst="rect">
                      <a:avLst/>
                    </a:prstGeom>
                  </pic:spPr>
                </pic:pic>
              </a:graphicData>
            </a:graphic>
          </wp:inline>
        </w:drawing>
      </w:r>
    </w:p>
    <w:p w14:paraId="5BC0DBC3" w14:textId="77777777" w:rsidR="007729E0" w:rsidRPr="007729E0" w:rsidRDefault="007729E0" w:rsidP="00422D52">
      <w:pPr>
        <w:spacing w:after="0" w:line="240" w:lineRule="auto"/>
        <w:ind w:left="426" w:firstLine="24"/>
        <w:jc w:val="center"/>
        <w:rPr>
          <w:rFonts w:ascii="Yu Gothic UI Semilight" w:eastAsia="Yu Gothic UI Semilight" w:hAnsi="Yu Gothic UI Semilight" w:cs="Times New Roman"/>
          <w:b/>
          <w:bCs/>
          <w:sz w:val="24"/>
          <w:szCs w:val="24"/>
          <w:lang w:val="id"/>
        </w:rPr>
      </w:pPr>
      <w:r w:rsidRPr="007729E0">
        <w:rPr>
          <w:rFonts w:ascii="Yu Gothic UI Semilight" w:eastAsia="Yu Gothic UI Semilight" w:hAnsi="Yu Gothic UI Semilight" w:cs="Times New Roman"/>
          <w:b/>
          <w:bCs/>
          <w:sz w:val="24"/>
          <w:szCs w:val="24"/>
          <w:lang w:val="id"/>
        </w:rPr>
        <w:t>Gambar 3. Co-Occurrence (overlay)</w:t>
      </w:r>
    </w:p>
    <w:p w14:paraId="10BBB28A" w14:textId="1D7FBDF4" w:rsidR="007729E0" w:rsidRPr="007729E0" w:rsidRDefault="007729E0" w:rsidP="00422D52">
      <w:pPr>
        <w:spacing w:before="240" w:after="0" w:line="240" w:lineRule="auto"/>
        <w:ind w:left="426" w:firstLine="567"/>
        <w:jc w:val="both"/>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sz w:val="24"/>
          <w:szCs w:val="24"/>
          <w:lang w:val="id"/>
        </w:rPr>
        <w:t>Gambar 3 menggambarkan pola atau tren penelitian tema budaya organisasi selama lima tahun terakhir. Penelitian ini menunjukkan bahwa budaya organisasi masih menjadi banyak topik yang diterliti saat ini. Hal ini ditunjukkan dengan masuknya budaya organisasi kedalam kelompok warna ungu (penelitian yang sudah mapan dan berkelanjutan) dan kelompok hijau (penelitian baru). Hal ini menunjukkan bahwa penelitian tentang budaya organisasi tetap relevan dan berkembang seiring waktu.</w:t>
      </w:r>
    </w:p>
    <w:p w14:paraId="0BBD24CA" w14:textId="206DA31F"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
        </w:rPr>
      </w:pPr>
      <w:r w:rsidRPr="007729E0">
        <w:rPr>
          <w:rFonts w:ascii="Yu Gothic UI Semilight" w:eastAsia="Yu Gothic UI Semilight" w:hAnsi="Yu Gothic UI Semilight" w:cs="Times New Roman"/>
          <w:bCs/>
          <w:sz w:val="24"/>
          <w:szCs w:val="24"/>
          <w:lang w:val="id"/>
        </w:rPr>
        <w:t xml:space="preserve">Selanjutnya, untuk mengidentifikasi artikel-artikel yang paling berpengaruh terhadap budaya organisasi, perlu dilakukan analisis data berdasarkan jumlah sitasi terbanyak yang diperoleh melalui </w:t>
      </w:r>
      <w:r w:rsidRPr="007729E0">
        <w:rPr>
          <w:rFonts w:ascii="Yu Gothic UI Semilight" w:eastAsia="Yu Gothic UI Semilight" w:hAnsi="Yu Gothic UI Semilight" w:cs="Times New Roman"/>
          <w:bCs/>
          <w:i/>
          <w:iCs/>
          <w:sz w:val="24"/>
          <w:szCs w:val="24"/>
          <w:lang w:val="id"/>
        </w:rPr>
        <w:t>database</w:t>
      </w:r>
      <w:r w:rsidRPr="007729E0">
        <w:rPr>
          <w:rFonts w:ascii="Yu Gothic UI Semilight" w:eastAsia="Yu Gothic UI Semilight" w:hAnsi="Yu Gothic UI Semilight" w:cs="Times New Roman"/>
          <w:bCs/>
          <w:sz w:val="24"/>
          <w:szCs w:val="24"/>
          <w:lang w:val="id"/>
        </w:rPr>
        <w:t xml:space="preserve">. Berikut adalah sepuluh artikel dengan sitasi terbanyak dalam topik budaya organisasi. </w:t>
      </w:r>
    </w:p>
    <w:p w14:paraId="723905E3" w14:textId="77777777" w:rsidR="007729E0" w:rsidRPr="007729E0" w:rsidRDefault="007729E0" w:rsidP="00422D52">
      <w:pPr>
        <w:spacing w:before="240" w:after="0" w:line="240" w:lineRule="auto"/>
        <w:ind w:left="426" w:firstLine="24"/>
        <w:jc w:val="center"/>
        <w:rPr>
          <w:rFonts w:ascii="Yu Gothic UI Semilight" w:eastAsia="Yu Gothic UI Semilight" w:hAnsi="Yu Gothic UI Semilight" w:cs="Times New Roman"/>
          <w:b/>
          <w:bCs/>
          <w:sz w:val="24"/>
          <w:szCs w:val="24"/>
          <w:lang w:val="id-ID"/>
        </w:rPr>
      </w:pPr>
      <w:r w:rsidRPr="007729E0">
        <w:rPr>
          <w:rFonts w:ascii="Yu Gothic UI Semilight" w:eastAsia="Yu Gothic UI Semilight" w:hAnsi="Yu Gothic UI Semilight" w:cs="Times New Roman"/>
          <w:b/>
          <w:bCs/>
          <w:sz w:val="24"/>
          <w:szCs w:val="24"/>
          <w:lang w:val="id-ID"/>
        </w:rPr>
        <w:t>Tabel 1</w:t>
      </w:r>
      <w:r w:rsidRPr="007729E0">
        <w:rPr>
          <w:rFonts w:ascii="Yu Gothic UI Semilight" w:eastAsia="Yu Gothic UI Semilight" w:hAnsi="Yu Gothic UI Semilight" w:cs="Times New Roman"/>
          <w:b/>
          <w:bCs/>
          <w:sz w:val="24"/>
          <w:szCs w:val="24"/>
        </w:rPr>
        <w:t>.</w:t>
      </w:r>
      <w:r w:rsidRPr="007729E0">
        <w:rPr>
          <w:rFonts w:ascii="Yu Gothic UI Semilight" w:eastAsia="Yu Gothic UI Semilight" w:hAnsi="Yu Gothic UI Semilight" w:cs="Times New Roman"/>
          <w:b/>
          <w:bCs/>
          <w:sz w:val="24"/>
          <w:szCs w:val="24"/>
          <w:lang w:val="id-ID"/>
        </w:rPr>
        <w:t xml:space="preserve"> Sepuluh artikel yang paling banyak dikutip</w:t>
      </w:r>
    </w:p>
    <w:tbl>
      <w:tblPr>
        <w:tblStyle w:val="PlainTable2"/>
        <w:tblW w:w="9918" w:type="dxa"/>
        <w:tblInd w:w="90" w:type="dxa"/>
        <w:tblLayout w:type="fixed"/>
        <w:tblLook w:val="04A0" w:firstRow="1" w:lastRow="0" w:firstColumn="1" w:lastColumn="0" w:noHBand="0" w:noVBand="1"/>
      </w:tblPr>
      <w:tblGrid>
        <w:gridCol w:w="560"/>
        <w:gridCol w:w="1987"/>
        <w:gridCol w:w="2551"/>
        <w:gridCol w:w="993"/>
        <w:gridCol w:w="1275"/>
        <w:gridCol w:w="851"/>
        <w:gridCol w:w="1701"/>
      </w:tblGrid>
      <w:tr w:rsidR="007729E0" w:rsidRPr="007729E0" w14:paraId="2496BFBE" w14:textId="77777777" w:rsidTr="0042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0A3D1A0" w14:textId="44CD4ED1" w:rsidR="007729E0" w:rsidRPr="007729E0" w:rsidRDefault="007729E0" w:rsidP="007729E0">
            <w:pPr>
              <w:ind w:hanging="23"/>
              <w:jc w:val="center"/>
              <w:rPr>
                <w:rFonts w:ascii="Yu Gothic UI Semilight" w:eastAsia="Yu Gothic UI Semilight" w:hAnsi="Yu Gothic UI Semilight" w:cs="Times New Roman"/>
                <w:lang w:val="id"/>
              </w:rPr>
            </w:pPr>
            <w:r w:rsidRPr="00422D52">
              <w:rPr>
                <w:rFonts w:ascii="Yu Gothic UI Semilight" w:eastAsia="Yu Gothic UI Semilight" w:hAnsi="Yu Gothic UI Semilight" w:cs="Times New Roman"/>
                <w:lang w:val="id"/>
              </w:rPr>
              <w:t>N</w:t>
            </w:r>
            <w:r w:rsidRPr="007729E0">
              <w:rPr>
                <w:rFonts w:ascii="Yu Gothic UI Semilight" w:eastAsia="Yu Gothic UI Semilight" w:hAnsi="Yu Gothic UI Semilight" w:cs="Times New Roman"/>
                <w:lang w:val="id"/>
              </w:rPr>
              <w:t>o</w:t>
            </w:r>
          </w:p>
        </w:tc>
        <w:tc>
          <w:tcPr>
            <w:tcW w:w="1987" w:type="dxa"/>
            <w:vAlign w:val="center"/>
          </w:tcPr>
          <w:p w14:paraId="77AD99D9"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Penulis</w:t>
            </w:r>
          </w:p>
        </w:tc>
        <w:tc>
          <w:tcPr>
            <w:tcW w:w="2551" w:type="dxa"/>
            <w:vAlign w:val="center"/>
          </w:tcPr>
          <w:p w14:paraId="59F418E9"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Judul</w:t>
            </w:r>
          </w:p>
        </w:tc>
        <w:tc>
          <w:tcPr>
            <w:tcW w:w="993" w:type="dxa"/>
            <w:vAlign w:val="center"/>
          </w:tcPr>
          <w:p w14:paraId="046C7EE3"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Tahun</w:t>
            </w:r>
          </w:p>
        </w:tc>
        <w:tc>
          <w:tcPr>
            <w:tcW w:w="1275" w:type="dxa"/>
            <w:vAlign w:val="center"/>
          </w:tcPr>
          <w:p w14:paraId="514C6E94"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Penerbit</w:t>
            </w:r>
          </w:p>
        </w:tc>
        <w:tc>
          <w:tcPr>
            <w:tcW w:w="851" w:type="dxa"/>
            <w:vAlign w:val="center"/>
          </w:tcPr>
          <w:p w14:paraId="7C3B12BB"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Sitasi</w:t>
            </w:r>
          </w:p>
        </w:tc>
        <w:tc>
          <w:tcPr>
            <w:tcW w:w="1701" w:type="dxa"/>
            <w:vAlign w:val="center"/>
          </w:tcPr>
          <w:p w14:paraId="014A9084" w14:textId="77777777" w:rsidR="007729E0" w:rsidRPr="007729E0" w:rsidRDefault="007729E0" w:rsidP="007729E0">
            <w:pPr>
              <w:ind w:hanging="23"/>
              <w:jc w:val="center"/>
              <w:cnfStyle w:val="100000000000" w:firstRow="1"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Jurnal</w:t>
            </w:r>
          </w:p>
        </w:tc>
      </w:tr>
      <w:tr w:rsidR="007729E0" w:rsidRPr="007729E0" w14:paraId="0A6AD62B" w14:textId="77777777" w:rsidTr="0042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646A0CF"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1.</w:t>
            </w:r>
          </w:p>
        </w:tc>
        <w:tc>
          <w:tcPr>
            <w:tcW w:w="1987" w:type="dxa"/>
            <w:vAlign w:val="center"/>
          </w:tcPr>
          <w:p w14:paraId="1E9400CD"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Samuel Roscoe, Nachiappan Subramanian, Charbel J C Jabbour, dan Tao Chong</w:t>
            </w:r>
          </w:p>
        </w:tc>
        <w:tc>
          <w:tcPr>
            <w:tcW w:w="2551" w:type="dxa"/>
            <w:vAlign w:val="center"/>
          </w:tcPr>
          <w:p w14:paraId="2EEF814E"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Green human resource management and the enablers of green organisational culture: Enhancing a firm's environmental performance for sustainable development</w:t>
            </w:r>
          </w:p>
        </w:tc>
        <w:tc>
          <w:tcPr>
            <w:tcW w:w="993" w:type="dxa"/>
            <w:vAlign w:val="center"/>
          </w:tcPr>
          <w:p w14:paraId="35405618"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2019</w:t>
            </w:r>
          </w:p>
        </w:tc>
        <w:tc>
          <w:tcPr>
            <w:tcW w:w="1275" w:type="dxa"/>
            <w:vAlign w:val="center"/>
          </w:tcPr>
          <w:p w14:paraId="00339883"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John Wiley and Sons Ltd</w:t>
            </w:r>
          </w:p>
        </w:tc>
        <w:tc>
          <w:tcPr>
            <w:tcW w:w="851" w:type="dxa"/>
            <w:vAlign w:val="center"/>
          </w:tcPr>
          <w:p w14:paraId="566E7922"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601</w:t>
            </w:r>
          </w:p>
          <w:p w14:paraId="6729F93F"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p>
        </w:tc>
        <w:tc>
          <w:tcPr>
            <w:tcW w:w="1701" w:type="dxa"/>
            <w:vAlign w:val="center"/>
          </w:tcPr>
          <w:p w14:paraId="504BE3B1"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Business Strategy and the Environment</w:t>
            </w:r>
          </w:p>
        </w:tc>
      </w:tr>
      <w:tr w:rsidR="007729E0" w:rsidRPr="007729E0" w14:paraId="0012F4F2" w14:textId="77777777" w:rsidTr="00422D52">
        <w:tc>
          <w:tcPr>
            <w:cnfStyle w:val="001000000000" w:firstRow="0" w:lastRow="0" w:firstColumn="1" w:lastColumn="0" w:oddVBand="0" w:evenVBand="0" w:oddHBand="0" w:evenHBand="0" w:firstRowFirstColumn="0" w:firstRowLastColumn="0" w:lastRowFirstColumn="0" w:lastRowLastColumn="0"/>
            <w:tcW w:w="560" w:type="dxa"/>
            <w:vAlign w:val="center"/>
          </w:tcPr>
          <w:p w14:paraId="3FA6F36E"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2.</w:t>
            </w:r>
          </w:p>
        </w:tc>
        <w:tc>
          <w:tcPr>
            <w:tcW w:w="1987" w:type="dxa"/>
            <w:vAlign w:val="center"/>
          </w:tcPr>
          <w:p w14:paraId="02D5AB91"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Rameshwar Dubeya, Angappa Gunasekaranb, Stephen J. Childec, Thanos Papadopoulosd, Zongwei Luoe, Samuel Fosso Wambaf, dan David Roubauda</w:t>
            </w:r>
          </w:p>
        </w:tc>
        <w:tc>
          <w:tcPr>
            <w:tcW w:w="2551" w:type="dxa"/>
            <w:vAlign w:val="center"/>
          </w:tcPr>
          <w:p w14:paraId="5A237CAB"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Can big data and predictive analytics improve social and environmental sustainability?</w:t>
            </w:r>
          </w:p>
        </w:tc>
        <w:tc>
          <w:tcPr>
            <w:tcW w:w="993" w:type="dxa"/>
            <w:vAlign w:val="center"/>
          </w:tcPr>
          <w:p w14:paraId="1E727F4C"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2019</w:t>
            </w:r>
          </w:p>
        </w:tc>
        <w:tc>
          <w:tcPr>
            <w:tcW w:w="1275" w:type="dxa"/>
            <w:vAlign w:val="center"/>
          </w:tcPr>
          <w:p w14:paraId="298A428E"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3828010D"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526</w:t>
            </w:r>
          </w:p>
        </w:tc>
        <w:tc>
          <w:tcPr>
            <w:tcW w:w="1701" w:type="dxa"/>
            <w:vAlign w:val="center"/>
          </w:tcPr>
          <w:p w14:paraId="71BD23CA"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Technological Forecasting &amp; Social Change</w:t>
            </w:r>
          </w:p>
        </w:tc>
      </w:tr>
      <w:tr w:rsidR="007729E0" w:rsidRPr="007729E0" w14:paraId="3804E16B" w14:textId="77777777" w:rsidTr="0042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24BA56D"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3.</w:t>
            </w:r>
          </w:p>
        </w:tc>
        <w:tc>
          <w:tcPr>
            <w:tcW w:w="1987" w:type="dxa"/>
            <w:vAlign w:val="center"/>
          </w:tcPr>
          <w:p w14:paraId="5B164BAC"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Eva Martínez-Caroa, Juan Gabriel Cegarra-Navarrob, dan Francisco Javier Alfonso-Ruiz</w:t>
            </w:r>
          </w:p>
        </w:tc>
        <w:tc>
          <w:tcPr>
            <w:tcW w:w="2551" w:type="dxa"/>
            <w:vAlign w:val="center"/>
          </w:tcPr>
          <w:p w14:paraId="0161DD87"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Digital technologies and firm performance: The role of digital organisational culture</w:t>
            </w:r>
          </w:p>
        </w:tc>
        <w:tc>
          <w:tcPr>
            <w:tcW w:w="993" w:type="dxa"/>
            <w:vAlign w:val="center"/>
          </w:tcPr>
          <w:p w14:paraId="227C47EE"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2020</w:t>
            </w:r>
          </w:p>
        </w:tc>
        <w:tc>
          <w:tcPr>
            <w:tcW w:w="1275" w:type="dxa"/>
            <w:vAlign w:val="center"/>
          </w:tcPr>
          <w:p w14:paraId="14E03EAC"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79D0F6DA"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397</w:t>
            </w:r>
          </w:p>
        </w:tc>
        <w:tc>
          <w:tcPr>
            <w:tcW w:w="1701" w:type="dxa"/>
            <w:vAlign w:val="center"/>
          </w:tcPr>
          <w:p w14:paraId="609B11C0"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Technological Forecasting &amp; Social Change</w:t>
            </w:r>
          </w:p>
        </w:tc>
      </w:tr>
      <w:tr w:rsidR="007729E0" w:rsidRPr="007729E0" w14:paraId="175BB364" w14:textId="77777777" w:rsidTr="00422D52">
        <w:tc>
          <w:tcPr>
            <w:cnfStyle w:val="001000000000" w:firstRow="0" w:lastRow="0" w:firstColumn="1" w:lastColumn="0" w:oddVBand="0" w:evenVBand="0" w:oddHBand="0" w:evenHBand="0" w:firstRowFirstColumn="0" w:firstRowLastColumn="0" w:lastRowFirstColumn="0" w:lastRowLastColumn="0"/>
            <w:tcW w:w="560" w:type="dxa"/>
            <w:vAlign w:val="center"/>
          </w:tcPr>
          <w:p w14:paraId="2E48AA93"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4.</w:t>
            </w:r>
          </w:p>
        </w:tc>
        <w:tc>
          <w:tcPr>
            <w:tcW w:w="1987" w:type="dxa"/>
            <w:vAlign w:val="center"/>
          </w:tcPr>
          <w:p w14:paraId="34C4A80A"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Chao-Hung Wang</w:t>
            </w:r>
          </w:p>
        </w:tc>
        <w:tc>
          <w:tcPr>
            <w:tcW w:w="2551" w:type="dxa"/>
            <w:vAlign w:val="center"/>
          </w:tcPr>
          <w:p w14:paraId="776F4AEA"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How organizational green culture influences green performance and competitive advantage: The mediating role of green innovation</w:t>
            </w:r>
          </w:p>
        </w:tc>
        <w:tc>
          <w:tcPr>
            <w:tcW w:w="993" w:type="dxa"/>
            <w:vAlign w:val="center"/>
          </w:tcPr>
          <w:p w14:paraId="0399F78F"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2019</w:t>
            </w:r>
          </w:p>
        </w:tc>
        <w:tc>
          <w:tcPr>
            <w:tcW w:w="1275" w:type="dxa"/>
            <w:vAlign w:val="center"/>
          </w:tcPr>
          <w:p w14:paraId="44BAE8DD"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Emerald Group Publishing Ltd.</w:t>
            </w:r>
          </w:p>
        </w:tc>
        <w:tc>
          <w:tcPr>
            <w:tcW w:w="851" w:type="dxa"/>
            <w:vAlign w:val="center"/>
          </w:tcPr>
          <w:p w14:paraId="51843DCD"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348</w:t>
            </w:r>
          </w:p>
        </w:tc>
        <w:tc>
          <w:tcPr>
            <w:tcW w:w="1701" w:type="dxa"/>
            <w:vAlign w:val="center"/>
          </w:tcPr>
          <w:p w14:paraId="5943C14E"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Journal of Manufacturing Technology Management</w:t>
            </w:r>
          </w:p>
        </w:tc>
      </w:tr>
      <w:tr w:rsidR="007729E0" w:rsidRPr="007729E0" w14:paraId="76D17A88" w14:textId="77777777" w:rsidTr="0042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3FDC5F1"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5.</w:t>
            </w:r>
          </w:p>
        </w:tc>
        <w:tc>
          <w:tcPr>
            <w:tcW w:w="1987" w:type="dxa"/>
            <w:vAlign w:val="center"/>
          </w:tcPr>
          <w:p w14:paraId="299F7463"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Muhammad Azeem, Munir Ahmed, Sajid Haider, dan Muhammad Sajjad</w:t>
            </w:r>
          </w:p>
        </w:tc>
        <w:tc>
          <w:tcPr>
            <w:tcW w:w="2551" w:type="dxa"/>
            <w:vAlign w:val="center"/>
          </w:tcPr>
          <w:p w14:paraId="6540B887"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Expanding competitive advantage through organizational culture, knowledge sharing and organizational innovation</w:t>
            </w:r>
          </w:p>
        </w:tc>
        <w:tc>
          <w:tcPr>
            <w:tcW w:w="993" w:type="dxa"/>
            <w:vAlign w:val="center"/>
          </w:tcPr>
          <w:p w14:paraId="7EF40694"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2021</w:t>
            </w:r>
          </w:p>
        </w:tc>
        <w:tc>
          <w:tcPr>
            <w:tcW w:w="1275" w:type="dxa"/>
            <w:vAlign w:val="center"/>
          </w:tcPr>
          <w:p w14:paraId="72AD5F69"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003244E5"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341</w:t>
            </w:r>
          </w:p>
        </w:tc>
        <w:tc>
          <w:tcPr>
            <w:tcW w:w="1701" w:type="dxa"/>
            <w:vAlign w:val="center"/>
          </w:tcPr>
          <w:p w14:paraId="2389C183"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Technology in Society</w:t>
            </w:r>
          </w:p>
        </w:tc>
      </w:tr>
      <w:tr w:rsidR="007729E0" w:rsidRPr="007729E0" w14:paraId="1EC59989" w14:textId="77777777" w:rsidTr="00422D52">
        <w:tc>
          <w:tcPr>
            <w:cnfStyle w:val="001000000000" w:firstRow="0" w:lastRow="0" w:firstColumn="1" w:lastColumn="0" w:oddVBand="0" w:evenVBand="0" w:oddHBand="0" w:evenHBand="0" w:firstRowFirstColumn="0" w:firstRowLastColumn="0" w:lastRowFirstColumn="0" w:lastRowLastColumn="0"/>
            <w:tcW w:w="560" w:type="dxa"/>
            <w:vAlign w:val="center"/>
          </w:tcPr>
          <w:p w14:paraId="5D56A79E"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6.</w:t>
            </w:r>
          </w:p>
        </w:tc>
        <w:tc>
          <w:tcPr>
            <w:tcW w:w="1987" w:type="dxa"/>
            <w:vAlign w:val="center"/>
          </w:tcPr>
          <w:p w14:paraId="60694E1C"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Rameshwar Dubeya, Angappa Gunasekaranb, Stephen J. Childec, David Roubauda, Samuel Fosso Wambad, Mihalis Giannakise, dan Cyril Foropon</w:t>
            </w:r>
          </w:p>
        </w:tc>
        <w:tc>
          <w:tcPr>
            <w:tcW w:w="2551" w:type="dxa"/>
            <w:vAlign w:val="center"/>
          </w:tcPr>
          <w:p w14:paraId="42E66FB9"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Big data analytics and organizational culture as complements to swift trust and collaborative performance in the humanitarian supply chain</w:t>
            </w:r>
          </w:p>
        </w:tc>
        <w:tc>
          <w:tcPr>
            <w:tcW w:w="993" w:type="dxa"/>
            <w:vAlign w:val="center"/>
          </w:tcPr>
          <w:p w14:paraId="1D58E719"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2019</w:t>
            </w:r>
          </w:p>
        </w:tc>
        <w:tc>
          <w:tcPr>
            <w:tcW w:w="1275" w:type="dxa"/>
            <w:vAlign w:val="center"/>
          </w:tcPr>
          <w:p w14:paraId="76A66A38"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6945D2C3"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318</w:t>
            </w:r>
          </w:p>
        </w:tc>
        <w:tc>
          <w:tcPr>
            <w:tcW w:w="1701" w:type="dxa"/>
            <w:vAlign w:val="center"/>
          </w:tcPr>
          <w:p w14:paraId="36B37CC0"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International Journal of Production Economics</w:t>
            </w:r>
          </w:p>
        </w:tc>
      </w:tr>
      <w:tr w:rsidR="007729E0" w:rsidRPr="007729E0" w14:paraId="00742B02" w14:textId="77777777" w:rsidTr="0042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D9FD0B3"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7.</w:t>
            </w:r>
          </w:p>
        </w:tc>
        <w:tc>
          <w:tcPr>
            <w:tcW w:w="1987" w:type="dxa"/>
            <w:vAlign w:val="center"/>
          </w:tcPr>
          <w:p w14:paraId="171611C9"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Bard Tronvolla, Alexey Sklyar, David Sörhammard, dan Christian Kowalkowski</w:t>
            </w:r>
          </w:p>
        </w:tc>
        <w:tc>
          <w:tcPr>
            <w:tcW w:w="2551" w:type="dxa"/>
            <w:vAlign w:val="center"/>
          </w:tcPr>
          <w:p w14:paraId="44B50CAF"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Transformational shifts through digital servitization</w:t>
            </w:r>
          </w:p>
        </w:tc>
        <w:tc>
          <w:tcPr>
            <w:tcW w:w="993" w:type="dxa"/>
            <w:vAlign w:val="center"/>
          </w:tcPr>
          <w:p w14:paraId="70B4660B"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2020</w:t>
            </w:r>
          </w:p>
        </w:tc>
        <w:tc>
          <w:tcPr>
            <w:tcW w:w="1275" w:type="dxa"/>
            <w:vAlign w:val="center"/>
          </w:tcPr>
          <w:p w14:paraId="53BBB758"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637594D7"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301</w:t>
            </w:r>
          </w:p>
        </w:tc>
        <w:tc>
          <w:tcPr>
            <w:tcW w:w="1701" w:type="dxa"/>
            <w:vAlign w:val="center"/>
          </w:tcPr>
          <w:p w14:paraId="30DBEF32"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Industrial Marketing Management</w:t>
            </w:r>
          </w:p>
        </w:tc>
      </w:tr>
      <w:tr w:rsidR="007729E0" w:rsidRPr="007729E0" w14:paraId="2E8209F2" w14:textId="77777777" w:rsidTr="00422D52">
        <w:tc>
          <w:tcPr>
            <w:cnfStyle w:val="001000000000" w:firstRow="0" w:lastRow="0" w:firstColumn="1" w:lastColumn="0" w:oddVBand="0" w:evenVBand="0" w:oddHBand="0" w:evenHBand="0" w:firstRowFirstColumn="0" w:firstRowLastColumn="0" w:lastRowFirstColumn="0" w:lastRowLastColumn="0"/>
            <w:tcW w:w="560" w:type="dxa"/>
            <w:vAlign w:val="center"/>
          </w:tcPr>
          <w:p w14:paraId="03A2970A"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8.</w:t>
            </w:r>
          </w:p>
        </w:tc>
        <w:tc>
          <w:tcPr>
            <w:tcW w:w="1987" w:type="dxa"/>
            <w:vAlign w:val="center"/>
          </w:tcPr>
          <w:p w14:paraId="0F890DAA"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Abdullah Kaid Al-Swidi, Hamid Mahmood Gelaidan, dan Redhwan Mohammed Saleh</w:t>
            </w:r>
          </w:p>
        </w:tc>
        <w:tc>
          <w:tcPr>
            <w:tcW w:w="2551" w:type="dxa"/>
            <w:vAlign w:val="center"/>
          </w:tcPr>
          <w:p w14:paraId="17DDE61F"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The joint impact of green human resource management, leadership and organizational culture on employees’ green behaviour and organisational environmental performance</w:t>
            </w:r>
          </w:p>
        </w:tc>
        <w:tc>
          <w:tcPr>
            <w:tcW w:w="993" w:type="dxa"/>
            <w:vAlign w:val="center"/>
          </w:tcPr>
          <w:p w14:paraId="36D1DFAD"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2021</w:t>
            </w:r>
          </w:p>
        </w:tc>
        <w:tc>
          <w:tcPr>
            <w:tcW w:w="1275" w:type="dxa"/>
            <w:vAlign w:val="center"/>
          </w:tcPr>
          <w:p w14:paraId="2C7EC686"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1692C418"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281</w:t>
            </w:r>
          </w:p>
        </w:tc>
        <w:tc>
          <w:tcPr>
            <w:tcW w:w="1701" w:type="dxa"/>
            <w:vAlign w:val="center"/>
          </w:tcPr>
          <w:p w14:paraId="17799627"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Journal of Cleaner Production</w:t>
            </w:r>
          </w:p>
        </w:tc>
      </w:tr>
      <w:tr w:rsidR="007729E0" w:rsidRPr="007729E0" w14:paraId="1CC98442" w14:textId="77777777" w:rsidTr="0042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DC45018"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9.</w:t>
            </w:r>
          </w:p>
        </w:tc>
        <w:tc>
          <w:tcPr>
            <w:tcW w:w="1987" w:type="dxa"/>
            <w:vAlign w:val="center"/>
          </w:tcPr>
          <w:p w14:paraId="7F4197FC"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Lara Lobschata, Benjamin Muellerb, Felix Eggersd, Laura Brandimartee, Sarah Diefenbachf, Mirja Kroschkea, dan  Jochen Wirtz</w:t>
            </w:r>
          </w:p>
        </w:tc>
        <w:tc>
          <w:tcPr>
            <w:tcW w:w="2551" w:type="dxa"/>
            <w:vAlign w:val="center"/>
          </w:tcPr>
          <w:p w14:paraId="127094A3"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Corporate digital responsibility</w:t>
            </w:r>
          </w:p>
        </w:tc>
        <w:tc>
          <w:tcPr>
            <w:tcW w:w="993" w:type="dxa"/>
            <w:vAlign w:val="center"/>
          </w:tcPr>
          <w:p w14:paraId="0402EEE3"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2021</w:t>
            </w:r>
          </w:p>
        </w:tc>
        <w:tc>
          <w:tcPr>
            <w:tcW w:w="1275" w:type="dxa"/>
            <w:vAlign w:val="center"/>
          </w:tcPr>
          <w:p w14:paraId="7F931A61"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496809FA"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274</w:t>
            </w:r>
          </w:p>
        </w:tc>
        <w:tc>
          <w:tcPr>
            <w:tcW w:w="1701" w:type="dxa"/>
            <w:vAlign w:val="center"/>
          </w:tcPr>
          <w:p w14:paraId="375396B6" w14:textId="77777777" w:rsidR="007729E0" w:rsidRPr="007729E0" w:rsidRDefault="007729E0" w:rsidP="007729E0">
            <w:pPr>
              <w:ind w:hanging="23"/>
              <w:jc w:val="center"/>
              <w:cnfStyle w:val="000000100000" w:firstRow="0" w:lastRow="0" w:firstColumn="0" w:lastColumn="0" w:oddVBand="0" w:evenVBand="0" w:oddHBand="1"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Journal of Business Research</w:t>
            </w:r>
          </w:p>
        </w:tc>
      </w:tr>
      <w:tr w:rsidR="007729E0" w:rsidRPr="007729E0" w14:paraId="279F8021" w14:textId="77777777" w:rsidTr="00422D52">
        <w:tc>
          <w:tcPr>
            <w:cnfStyle w:val="001000000000" w:firstRow="0" w:lastRow="0" w:firstColumn="1" w:lastColumn="0" w:oddVBand="0" w:evenVBand="0" w:oddHBand="0" w:evenHBand="0" w:firstRowFirstColumn="0" w:firstRowLastColumn="0" w:lastRowFirstColumn="0" w:lastRowLastColumn="0"/>
            <w:tcW w:w="560" w:type="dxa"/>
            <w:vAlign w:val="center"/>
          </w:tcPr>
          <w:p w14:paraId="79E39E08" w14:textId="77777777" w:rsidR="007729E0" w:rsidRPr="007729E0" w:rsidRDefault="007729E0" w:rsidP="007729E0">
            <w:pPr>
              <w:ind w:hanging="23"/>
              <w:jc w:val="center"/>
              <w:rPr>
                <w:rFonts w:ascii="Yu Gothic UI Semilight" w:eastAsia="Yu Gothic UI Semilight" w:hAnsi="Yu Gothic UI Semilight" w:cs="Times New Roman"/>
                <w:b w:val="0"/>
                <w:bCs w:val="0"/>
                <w:lang w:val="id"/>
              </w:rPr>
            </w:pPr>
            <w:r w:rsidRPr="007729E0">
              <w:rPr>
                <w:rFonts w:ascii="Yu Gothic UI Semilight" w:eastAsia="Yu Gothic UI Semilight" w:hAnsi="Yu Gothic UI Semilight" w:cs="Times New Roman"/>
                <w:b w:val="0"/>
                <w:bCs w:val="0"/>
                <w:lang w:val="id"/>
              </w:rPr>
              <w:t>10.</w:t>
            </w:r>
          </w:p>
        </w:tc>
        <w:tc>
          <w:tcPr>
            <w:tcW w:w="1987" w:type="dxa"/>
            <w:vAlign w:val="center"/>
          </w:tcPr>
          <w:p w14:paraId="2C3292BE"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Saqib Shamima, Jing Zenga, Syed Muhammad Shariqb, dan Zaheer Khan</w:t>
            </w:r>
          </w:p>
        </w:tc>
        <w:tc>
          <w:tcPr>
            <w:tcW w:w="2551" w:type="dxa"/>
            <w:vAlign w:val="center"/>
          </w:tcPr>
          <w:p w14:paraId="2B3443FD"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Role of big data management in enhancing big data decision-making capability and quality among Chinese firms: A dynamic capabilities view</w:t>
            </w:r>
          </w:p>
        </w:tc>
        <w:tc>
          <w:tcPr>
            <w:tcW w:w="993" w:type="dxa"/>
            <w:vAlign w:val="center"/>
          </w:tcPr>
          <w:p w14:paraId="0F2106E6"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2019</w:t>
            </w:r>
          </w:p>
        </w:tc>
        <w:tc>
          <w:tcPr>
            <w:tcW w:w="1275" w:type="dxa"/>
            <w:vAlign w:val="center"/>
          </w:tcPr>
          <w:p w14:paraId="01124BB3"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Elsevier</w:t>
            </w:r>
          </w:p>
        </w:tc>
        <w:tc>
          <w:tcPr>
            <w:tcW w:w="851" w:type="dxa"/>
            <w:vAlign w:val="center"/>
          </w:tcPr>
          <w:p w14:paraId="35EEB099"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265</w:t>
            </w:r>
          </w:p>
        </w:tc>
        <w:tc>
          <w:tcPr>
            <w:tcW w:w="1701" w:type="dxa"/>
            <w:vAlign w:val="center"/>
          </w:tcPr>
          <w:p w14:paraId="20F9BB9F" w14:textId="77777777" w:rsidR="007729E0" w:rsidRPr="007729E0" w:rsidRDefault="007729E0" w:rsidP="007729E0">
            <w:pPr>
              <w:ind w:hanging="23"/>
              <w:jc w:val="center"/>
              <w:cnfStyle w:val="000000000000" w:firstRow="0" w:lastRow="0" w:firstColumn="0" w:lastColumn="0" w:oddVBand="0" w:evenVBand="0" w:oddHBand="0" w:evenHBand="0" w:firstRowFirstColumn="0" w:firstRowLastColumn="0" w:lastRowFirstColumn="0" w:lastRowLastColumn="0"/>
              <w:rPr>
                <w:rFonts w:ascii="Yu Gothic UI Semilight" w:eastAsia="Yu Gothic UI Semilight" w:hAnsi="Yu Gothic UI Semilight" w:cs="Times New Roman"/>
                <w:lang w:val="id"/>
              </w:rPr>
            </w:pPr>
            <w:r w:rsidRPr="007729E0">
              <w:rPr>
                <w:rFonts w:ascii="Yu Gothic UI Semilight" w:eastAsia="Yu Gothic UI Semilight" w:hAnsi="Yu Gothic UI Semilight" w:cs="Times New Roman"/>
                <w:lang w:val="id"/>
              </w:rPr>
              <w:t>Information &amp; Management</w:t>
            </w:r>
          </w:p>
        </w:tc>
      </w:tr>
    </w:tbl>
    <w:p w14:paraId="71250555" w14:textId="77777777" w:rsidR="007729E0" w:rsidRPr="007729E0" w:rsidRDefault="007729E0" w:rsidP="00422D52">
      <w:pPr>
        <w:spacing w:before="240"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Berdasarkan hasil tabel 1, artikel dengan sitasi terbanyak pada tahun 2019 dilakukan oleh Roscoe et al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author":[{"dropping-particle":"","family":"Roscoe","given":"Samuel","non-dropping-particle":"","parse-names":false,"suffix":""},{"dropping-particle":"","family":"Subramanian","given":"Nachiappan","non-dropping-particle":"","parse-names":false,"suffix":""},{"dropping-particle":"","family":"Jabbour","given":"Charbel J C","non-dropping-particle":"","parse-names":false,"suffix":""},{"dropping-particle":"","family":"Chong","given":"Tao","non-dropping-particle":"","parse-names":false,"suffix":""}],"id":"ITEM-1","issued":{"date-parts":[["2023"]]},"title":"Green human resource management and the enablers of green organisational culture : enhancing a firm ’ s environmental performance for sustainable development","type":"article-journal"},"suppress-author":1,"uris":["http://www.mendeley.com/documents/?uuid=cce05cf0-bb4c-41c0-aeb3-3f1e0e1a55ef"]}],"mendeley":{"formattedCitation":"(2023)","plainTextFormattedCitation":"(2023)","previouslyFormattedCitation":"(2023)"},"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(2023)</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Penelitian ini menjelaskan pengaruh praktik </w:t>
      </w:r>
      <w:r w:rsidRPr="007729E0">
        <w:rPr>
          <w:rFonts w:ascii="Yu Gothic UI Semilight" w:eastAsia="Yu Gothic UI Semilight" w:hAnsi="Yu Gothic UI Semilight" w:cs="Times New Roman"/>
          <w:bCs/>
          <w:i/>
          <w:sz w:val="24"/>
          <w:szCs w:val="24"/>
          <w:lang w:val="id-ID"/>
        </w:rPr>
        <w:t>green human resource management</w:t>
      </w:r>
      <w:r w:rsidRPr="007729E0">
        <w:rPr>
          <w:rFonts w:ascii="Yu Gothic UI Semilight" w:eastAsia="Yu Gothic UI Semilight" w:hAnsi="Yu Gothic UI Semilight" w:cs="Times New Roman"/>
          <w:bCs/>
          <w:sz w:val="24"/>
          <w:szCs w:val="24"/>
          <w:lang w:val="id-ID"/>
        </w:rPr>
        <w:t xml:space="preserve"> (GHRM) terhadap kinerja lingkungan perusahaan yang dimediasi oleh budaya organisasi hijau. Budaya organisasi hijau jika dikembangkan melalui praktik GHRM yang tepat, dapat mendorong karyawan untuk lebih berkomitmen terhadap inisiatif lingkungan dan mencapai tujuan keberlanjutan yang lebih baik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author":[{"dropping-particle":"","family":"Roscoe","given":"Samuel","non-dropping-particle":"","parse-names":false,"suffix":""},{"dropping-particle":"","family":"Subramanian","given":"Nachiappan","non-dropping-particle":"","parse-names":false,"suffix":""},{"dropping-particle":"","family":"Jabbour","given":"Charbel J C","non-dropping-particle":"","parse-names":false,"suffix":""},{"dropping-particle":"","family":"Chong","given":"Tao","non-dropping-particle":"","parse-names":false,"suffix":""}],"id":"ITEM-1","issued":{"date-parts":[["2023"]]},"title":"Green human resource management and the enablers of green organisational culture : enhancing a firm ’ s environmental performance for sustainable development","type":"article-journal"},"uris":["http://www.mendeley.com/documents/?uuid=cce05cf0-bb4c-41c0-aeb3-3f1e0e1a55ef"]}],"mendeley":{"formattedCitation":"(Roscoe et al., 2023)","plainTextFormattedCitation":"(Roscoe et al., 2023)","previouslyFormattedCitation":"(Roscoe et al., 2023)"},"properties":{"noteIndex":0},"schema":"https://github.com/citation-style-language/schema/raw/master/csl-citation.json"}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(Roscoe et al., 2023)</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w:t>
      </w:r>
    </w:p>
    <w:p w14:paraId="344A8D8F"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Penelitian tahun 2019 yang dilakukan oleh Dubey et al.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10.1016/j.techfore.2017.06.020","ISSN":"0040-1625","author":[{"dropping-particle":"","family":"Dubey","given":"Rameshwar","non-dropping-particle":"","parse-names":false,"suffix":""},{"dropping-particle":"","family":"Gunasekaran","given":"Angappa","non-dropping-particle":"","parse-names":false,"suffix":""},{"dropping-particle":"","family":"Childe","given":"Stephen J","non-dropping-particle":"","parse-names":false,"suffix":""},{"dropping-particle":"","family":"Papadopoulos","given":"Thanos","non-dropping-particle":"","parse-names":false,"suffix":""},{"dropping-particle":"","family":"Luo","given":"Zongwei","non-dropping-particle":"","parse-names":false,"suffix":""},{"dropping-particle":"","family":"Fosso","given":"Samuel","non-dropping-particle":"","parse-names":false,"suffix":""},{"dropping-particle":"","family":"Roubaud","given":"David","non-dropping-particle":"","parse-names":false,"suffix":""}],"container-title":"Technological Forecasting &amp; Social Change","id":"ITEM-1","issue":"April 2017","issued":{"date-parts":[["2019"]]},"page":"534-545","publisher":"Elsevier","title":"Technological Forecasting &amp; Social Change Can big data and predictive analytics improve social and environmental sustainability ?","type":"article-journal","volume":"144"},"suppress-author":1,"uris":["http://www.mendeley.com/documents/?uuid=1f02547a-208f-40b3-9358-53586cc28d07"]}],"mendeley":{"formattedCitation":"(2019)","plainTextFormattedCitation":"(2019)","previouslyFormattedCitation":"(2019)"},"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(2019)</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menyatakan penggunaan </w:t>
      </w:r>
      <w:r w:rsidRPr="007729E0">
        <w:rPr>
          <w:rFonts w:ascii="Yu Gothic UI Semilight" w:eastAsia="Yu Gothic UI Semilight" w:hAnsi="Yu Gothic UI Semilight" w:cs="Times New Roman"/>
          <w:bCs/>
          <w:i/>
          <w:sz w:val="24"/>
          <w:szCs w:val="24"/>
          <w:lang w:val="id-ID"/>
        </w:rPr>
        <w:t>Big Data and Predictive Analytics</w:t>
      </w:r>
      <w:r w:rsidRPr="007729E0">
        <w:rPr>
          <w:rFonts w:ascii="Yu Gothic UI Semilight" w:eastAsia="Yu Gothic UI Semilight" w:hAnsi="Yu Gothic UI Semilight" w:cs="Times New Roman"/>
          <w:bCs/>
          <w:sz w:val="24"/>
          <w:szCs w:val="24"/>
          <w:lang w:val="id-ID"/>
        </w:rPr>
        <w:t xml:space="preserve"> (BPDA) memiliki pengaruh signifikan terhadap kinerja sosial dan lingkungan dalam rantai pasokan. Hasil penelitian ini menunjukkan bahwa BPDA dapat membantu meningkatkan transparansi dan pengambilan keputusan yang lebih baik, sehingga memperbaiki kinerja sosial dan lingkungan perusahaan. Budaya organisasi yang dapat mendukung pengambilan keputusan tersebut dapat memaksimalkan dampak positif dari penerapan BPDA. </w:t>
      </w:r>
    </w:p>
    <w:p w14:paraId="2B256E35"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Pada urutan ketiga, terdapat penelitian oleh Martínez-Caro et al. (2020) yang menjelaskan bahwa budaya organisasi digital memiliki peran penting dalam mendukung proses digitalisasi bisnis dan pengembangan nilai melalui teknologi digital. Hal ini disebabkan budaya organisasi yang mendukung perubahan teknologi dan inovasi digital dipercaya lebih mampu mengoptimalkan penerapan teknologi digital, yang pada akhirnya meningkatkan kinerja organisasi dan mendukung kesuksesan dalam transformasi digital dalam jangka panjang. </w:t>
      </w:r>
    </w:p>
    <w:p w14:paraId="5601B720"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Selanjutnya, penelitian oleh Wang &amp; Wang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10.1108/JMTM-09-2018-0314","author":[{"dropping-particle":"","family":"Wang","given":"Chao-hung","non-dropping-particle":"","parse-names":false,"suffix":""},{"dropping-particle":"","family":"Wang","given":"Chao-hung","non-dropping-particle":"","parse-names":false,"suffix":""}],"id":"ITEM-1","issued":{"date-parts":[["2019"]]},"title":"How organizational green culture influences green performance and competitive advantage The mediating role of green innovation","type":"article-journal"},"suppress-author":1,"uris":["http://www.mendeley.com/documents/?uuid=148d1e61-4c35-4677-bddc-d8e05a08d8a0"]}],"mendeley":{"formattedCitation":"(2019)","plainTextFormattedCitation":"(2019)","previouslyFormattedCitation":"(2019)"},"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(2019)</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menunjukkan bahwa budaya organisasi hijau memiliki pengaruh signifikan terhadap </w:t>
      </w:r>
      <w:r w:rsidRPr="007729E0">
        <w:rPr>
          <w:rFonts w:ascii="Yu Gothic UI Semilight" w:eastAsia="Yu Gothic UI Semilight" w:hAnsi="Yu Gothic UI Semilight" w:cs="Times New Roman"/>
          <w:bCs/>
          <w:i/>
          <w:sz w:val="24"/>
          <w:szCs w:val="24"/>
          <w:lang w:val="id-ID"/>
        </w:rPr>
        <w:t>green performance</w:t>
      </w:r>
      <w:r w:rsidRPr="007729E0">
        <w:rPr>
          <w:rFonts w:ascii="Yu Gothic UI Semilight" w:eastAsia="Yu Gothic UI Semilight" w:hAnsi="Yu Gothic UI Semilight" w:cs="Times New Roman"/>
          <w:bCs/>
          <w:sz w:val="24"/>
          <w:szCs w:val="24"/>
          <w:lang w:val="id-ID"/>
        </w:rPr>
        <w:t xml:space="preserve"> dan keunggulan kompetitif perusahaan. Budaya organisasi yang mendukung nilai-nilai dari keberlanjutan dan lingkungan akan mendorong perusahaan untuk mengimplementasikan strategi inovasi hijau,. Implementasi ini dapat meningkatkan kinerja perusahaan dan menciptakan keunggulan kompetitif. Selain itu, penelitian ini juga menegaskan pentingnya budaya organisasi yang mengutamakan keberlanjutan dalam menciptakan nilai jangka panjang, baik secara lingkungan, ekonomi, dan daya saing perusahaan. </w:t>
      </w:r>
    </w:p>
    <w:p w14:paraId="1ADB3898"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Budaya organisasi yang juga mendukung inovasi dan berbagi pengetahuan juga menjadi kunci untuk memperluas keunggulan kompetitif perusahaan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10.1016/j.techsoc.2021.101635","ISSN":"0160-791X","author":[{"dropping-particle":"","family":"Azeem","given":"Muhammad","non-dropping-particle":"","parse-names":false,"suffix":""},{"dropping-particle":"","family":"Ahmed","given":"Munir","non-dropping-particle":"","parse-names":false,"suffix":""},{"dropping-particle":"","family":"Haider","given":"Sajid","non-dropping-particle":"","parse-names":false,"suffix":""},{"dropping-particle":"","family":"Sajjad","given":"Muhammad","non-dropping-particle":"","parse-names":false,"suffix":""}],"container-title":"Technology in Society","id":"ITEM-1","issue":"January","issued":{"date-parts":[["2021"]]},"page":"101635","publisher":"Elsevier Ltd","title":"Technology in Society Expanding competitive advantage through organizational culture , knowledge sharing and organizational innovation","type":"article-journal","volume":"66"},"uris":["http://www.mendeley.com/documents/?uuid=98216157-bf2d-4ee8-a956-1ed69442f9ed"]}],"mendeley":{"formattedCitation":"(Azeem et al., 2021)","plainTextFormattedCitation":"(Azeem et al., 2021)","previouslyFormattedCitation":"(Azeem et al., 2021)"},"properties":{"noteIndex":0},"schema":"https://github.com/citation-style-language/schema/raw/master/csl-citation.json"}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(Azeem et al., 2021)</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Penelitian ini menyatakan bahwa budaya organisasi yang mendukung nilai-nilai kreativitas, inovasi, kolaborasi, dan mendorong karyawan untuk berbagi pengetahuan tidak hanya meningkatkan kinerja, tetapi juga membantu perusahaan dalam memperoleh kemampuan manufaktur tingkat lanjut untuk tetap kompetitif.</w:t>
      </w:r>
    </w:p>
    <w:p w14:paraId="6716DD42"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Artikel keenam dengan 318 sitasi dilakukan oleh Dubey et al.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10.1016/j.ijpe.2019.01.023","ISSN":"0925-5273","author":[{"dropping-particle":"","family":"Dubey","given":"Rameshwar","non-dropping-particle":"","parse-names":false,"suffix":""},{"dropping-particle":"","family":"Gunasekaran","given":"Angappa","non-dropping-particle":"","parse-names":false,"suffix":""},{"dropping-particle":"","family":"Childe","given":"Stephen J","non-dropping-particle":"","parse-names":false,"suffix":""},{"dropping-particle":"","family":"Roubaud","given":"David","non-dropping-particle":"","parse-names":false,"suffix":""},{"dropping-particle":"","family":"Fosso","given":"Samuel","non-dropping-particle":"","parse-names":false,"suffix":""},{"dropping-particle":"","family":"Giannakis","given":"Mihalis","non-dropping-particle":"","parse-names":false,"suffix":""},{"dropping-particle":"","family":"Foropon","given":"Cyril","non-dropping-particle":"","parse-names":false,"suffix":""}],"container-title":"Intern. Journal of Production Economics","id":"ITEM-1","issue":"January","issued":{"date-parts":[["2019"]]},"page":"120-136","publisher":"Elsevier B.V.","title":"International Journal of Production Economics Big data analytics and organizational culture as complements to swift trust and collaborative performance in the humanitarian supply chain","type":"article-journal","volume":"210"},"suppress-author":1,"uris":["http://www.mendeley.com/documents/?uuid=ad70e87f-ee77-44af-9469-61a3e1f9e9af"]}],"mendeley":{"formattedCitation":"(2019)","plainTextFormattedCitation":"(2019)","previouslyFormattedCitation":"(2019)"},"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(2019)</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menjelaskan budaya organisasi yang mendorong inovasi dan kolaborasi berperan penting dalam membangun </w:t>
      </w:r>
      <w:r w:rsidRPr="007729E0">
        <w:rPr>
          <w:rFonts w:ascii="Yu Gothic UI Semilight" w:eastAsia="Yu Gothic UI Semilight" w:hAnsi="Yu Gothic UI Semilight" w:cs="Times New Roman"/>
          <w:bCs/>
          <w:i/>
          <w:sz w:val="24"/>
          <w:szCs w:val="24"/>
          <w:lang w:val="id-ID"/>
        </w:rPr>
        <w:t xml:space="preserve">swift trust </w:t>
      </w:r>
      <w:r w:rsidRPr="007729E0">
        <w:rPr>
          <w:rFonts w:ascii="Yu Gothic UI Semilight" w:eastAsia="Yu Gothic UI Semilight" w:hAnsi="Yu Gothic UI Semilight" w:cs="Times New Roman"/>
          <w:bCs/>
          <w:sz w:val="24"/>
          <w:szCs w:val="24"/>
          <w:lang w:val="id-ID"/>
        </w:rPr>
        <w:t>dan meningkatkan kinerja kolaboratif antara organisasi sipil dan militer yang terlibat dalam operasi bantuan darurat. Penelitian ini juga menunjukkan kemampuan analitik big data (BDAC), yang didukung oleh budaya organisasi yang fleksibel dan terbuka dapat meningkatkan koordinasi dan berbagi informasi ketika keadaan krusial yang membutuhkan waktu respon cepat dan lebih efektif dalam situasi darurat.</w:t>
      </w:r>
    </w:p>
    <w:p w14:paraId="73331619"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Penelitian tersebut juga didukung oleh penelitian lain. Menurut Tronvoll et al.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10.1016/j.indmarman.2020.02.005","ISSN":"0019-8501","author":[{"dropping-particle":"","family":"Tronvoll","given":"Bård","non-dropping-particle":"","parse-names":false,"suffix":""},{"dropping-particle":"","family":"Sklyar","given":"Alexey","non-dropping-particle":"","parse-names":false,"suffix":""},{"dropping-particle":"","family":"Sörhammar","given":"David","non-dropping-particle":"","parse-names":false,"suffix":""},{"dropping-particle":"","family":"Kowalkowski","given":"Christian","non-dropping-particle":"","parse-names":false,"suffix":""}],"container-title":"Industrial Marketing Management","id":"ITEM-1","issue":"January","issued":{"date-parts":[["2020"]]},"page":"293-305","publisher":"Elsevier","title":"Transformational shifts through digital servitization","type":"article-journal","volume":"89"},"suppress-author":1,"uris":["http://www.mendeley.com/documents/?uuid=1bc85b0a-3a7c-49bf-832f-5862a61124a6"]}],"mendeley":{"formattedCitation":"(2020)","plainTextFormattedCitation":"(2020)","previouslyFormattedCitation":"(2020)"},"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(2020)</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menyatakan bahwa budaya organisasi yang mendukung kolaborasi memainkan peran penting dalam mendukung transformasi </w:t>
      </w:r>
      <w:r w:rsidRPr="007729E0">
        <w:rPr>
          <w:rFonts w:ascii="Yu Gothic UI Semilight" w:eastAsia="Yu Gothic UI Semilight" w:hAnsi="Yu Gothic UI Semilight" w:cs="Times New Roman"/>
          <w:bCs/>
          <w:i/>
          <w:sz w:val="24"/>
          <w:szCs w:val="24"/>
          <w:lang w:val="id-ID"/>
        </w:rPr>
        <w:t>digtal servitization</w:t>
      </w:r>
      <w:r w:rsidRPr="007729E0">
        <w:rPr>
          <w:rFonts w:ascii="Yu Gothic UI Semilight" w:eastAsia="Yu Gothic UI Semilight" w:hAnsi="Yu Gothic UI Semilight" w:cs="Times New Roman"/>
          <w:bCs/>
          <w:sz w:val="24"/>
          <w:szCs w:val="24"/>
          <w:lang w:val="id-ID"/>
        </w:rPr>
        <w:t>. Untuk berhasil dalam mengimplementasikan digital servitization, perusahaan perlu mengubah identitas organisasinya, dari yang awalnya berfokus pada perencanaan yang kaku menjadi lebih terbuka dan berorientasi pada penemuan. Budaya organisasi yang mendukung kolaborasi antar jaringan internal dan eksternal juga membantu menciptakan kemitraan yang lebih kuat dan mendukung pemanfaatan data secara efektif, yang pada akhirnya memungkinkan perusahaan untuk mengembangkan layanan baru yang lebih kompetitif.</w:t>
      </w:r>
    </w:p>
    <w:p w14:paraId="09E3B738"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 xml:space="preserve">Penelitian kedelapan dengan 281 sitasi dilakukan oleh Al-swidi et al. </w:t>
      </w:r>
      <w:r w:rsidRPr="007729E0">
        <w:rPr>
          <w:rFonts w:ascii="Yu Gothic UI Semilight" w:eastAsia="Yu Gothic UI Semilight" w:hAnsi="Yu Gothic UI Semilight" w:cs="Times New Roman"/>
          <w:bCs/>
          <w:sz w:val="24"/>
          <w:szCs w:val="24"/>
          <w:lang w:val="id-ID"/>
        </w:rPr>
        <w:fldChar w:fldCharType="begin" w:fldLock="1"/>
      </w:r>
      <w:r w:rsidRPr="007729E0">
        <w:rPr>
          <w:rFonts w:ascii="Yu Gothic UI Semilight" w:eastAsia="Yu Gothic UI Semilight" w:hAnsi="Yu Gothic UI Semilight" w:cs="Times New Roman"/>
          <w:bCs/>
          <w:sz w:val="24"/>
          <w:szCs w:val="24"/>
          <w:lang w:val="id-ID"/>
        </w:rPr>
        <w:instrText>ADDIN CSL_CITATION {"citationItems":[{"id":"ITEM-1","itemData":{"DOI":"10.1016/j.jclepro.2021.128112","ISSN":"0959-6526","author":[{"dropping-particle":"","family":"Al-swidi","given":"Abdullah Kaid","non-dropping-particle":"","parse-names":false,"suffix":""},{"dropping-particle":"","family":"Mahmood","given":"Hamid","non-dropping-particle":"","parse-names":false,"suffix":""},{"dropping-particle":"","family":"Mohammed","given":"Redhwan","non-dropping-particle":"","parse-names":false,"suffix":""}],"container-title":"Journal of Cleaner Production","id":"ITEM-1","issue":"May","issued":{"date-parts":[["2021"]]},"page":"128112","publisher":"Elsevier Ltd","title":"The joint impact of green human resource management , leadership and organizational culture on employees ’ green behaviour and organisational environmental performance","type":"article-journal","volume":"316"},"suppress-author":1,"uris":["http://www.mendeley.com/documents/?uuid=5ab41689-c915-4e66-a43c-88711055add7"]}],"mendeley":{"formattedCitation":"(2021)","plainTextFormattedCitation":"(2021)","previouslyFormattedCitation":"(2021)"},"properties":{"noteIndex":0},"schema":"https://github.com/citation-style-language/schema/raw/master/csl-citation.json"}</w:instrText>
      </w:r>
      <w:r w:rsidRPr="007729E0">
        <w:rPr>
          <w:rFonts w:ascii="Yu Gothic UI Semilight" w:eastAsia="Yu Gothic UI Semilight" w:hAnsi="Yu Gothic UI Semilight" w:cs="Times New Roman"/>
          <w:bCs/>
          <w:sz w:val="24"/>
          <w:szCs w:val="24"/>
          <w:lang w:val="id-ID"/>
        </w:rPr>
        <w:fldChar w:fldCharType="separate"/>
      </w:r>
      <w:r w:rsidRPr="007729E0">
        <w:rPr>
          <w:rFonts w:ascii="Yu Gothic UI Semilight" w:eastAsia="Yu Gothic UI Semilight" w:hAnsi="Yu Gothic UI Semilight" w:cs="Times New Roman"/>
          <w:bCs/>
          <w:sz w:val="24"/>
          <w:szCs w:val="24"/>
          <w:lang w:val="id-ID"/>
        </w:rPr>
        <w:t>(2021)</w:t>
      </w:r>
      <w:r w:rsidRPr="007729E0">
        <w:rPr>
          <w:rFonts w:ascii="Yu Gothic UI Semilight" w:eastAsia="Yu Gothic UI Semilight" w:hAnsi="Yu Gothic UI Semilight" w:cs="Times New Roman"/>
          <w:bCs/>
          <w:sz w:val="24"/>
          <w:szCs w:val="24"/>
          <w:lang w:val="en-ID"/>
        </w:rPr>
        <w:fldChar w:fldCharType="end"/>
      </w:r>
      <w:r w:rsidRPr="007729E0">
        <w:rPr>
          <w:rFonts w:ascii="Yu Gothic UI Semilight" w:eastAsia="Yu Gothic UI Semilight" w:hAnsi="Yu Gothic UI Semilight" w:cs="Times New Roman"/>
          <w:bCs/>
          <w:sz w:val="24"/>
          <w:szCs w:val="24"/>
          <w:lang w:val="id-ID"/>
        </w:rPr>
        <w:t xml:space="preserve"> menunjukkan budaya organisasi hijau memiliki peran signifikan dalam membentuk perilaku hijau karyawan dan kinerja lingkungan organisasi. Hal ini karena budaya yang mendukung nilai-nilai keberlanjutan dan inovasi dapat mendorong karyawan untuk terlibat praktik ramah lingkungan. Selain itu, budaya organisasi yang kuat juga memperkuat implementasi praktik </w:t>
      </w:r>
      <w:r w:rsidRPr="007729E0">
        <w:rPr>
          <w:rFonts w:ascii="Yu Gothic UI Semilight" w:eastAsia="Yu Gothic UI Semilight" w:hAnsi="Yu Gothic UI Semilight" w:cs="Times New Roman"/>
          <w:bCs/>
          <w:i/>
          <w:sz w:val="24"/>
          <w:szCs w:val="24"/>
          <w:lang w:val="id-ID"/>
        </w:rPr>
        <w:t xml:space="preserve">green human resource management </w:t>
      </w:r>
      <w:r w:rsidRPr="007729E0">
        <w:rPr>
          <w:rFonts w:ascii="Yu Gothic UI Semilight" w:eastAsia="Yu Gothic UI Semilight" w:hAnsi="Yu Gothic UI Semilight" w:cs="Times New Roman"/>
          <w:bCs/>
          <w:sz w:val="24"/>
          <w:szCs w:val="24"/>
          <w:lang w:val="id-ID"/>
        </w:rPr>
        <w:t>(GHRM)</w:t>
      </w:r>
      <w:r w:rsidRPr="007729E0">
        <w:rPr>
          <w:rFonts w:ascii="Yu Gothic UI Semilight" w:eastAsia="Yu Gothic UI Semilight" w:hAnsi="Yu Gothic UI Semilight" w:cs="Times New Roman"/>
          <w:b/>
          <w:bCs/>
          <w:i/>
          <w:sz w:val="24"/>
          <w:szCs w:val="24"/>
          <w:lang w:val="id-ID"/>
        </w:rPr>
        <w:t xml:space="preserve"> </w:t>
      </w:r>
      <w:r w:rsidRPr="007729E0">
        <w:rPr>
          <w:rFonts w:ascii="Yu Gothic UI Semilight" w:eastAsia="Yu Gothic UI Semilight" w:hAnsi="Yu Gothic UI Semilight" w:cs="Times New Roman"/>
          <w:bCs/>
          <w:sz w:val="24"/>
          <w:szCs w:val="24"/>
          <w:lang w:val="id-ID"/>
        </w:rPr>
        <w:t xml:space="preserve">dan </w:t>
      </w:r>
      <w:r w:rsidRPr="007729E0">
        <w:rPr>
          <w:rFonts w:ascii="Yu Gothic UI Semilight" w:eastAsia="Yu Gothic UI Semilight" w:hAnsi="Yu Gothic UI Semilight" w:cs="Times New Roman"/>
          <w:bCs/>
          <w:i/>
          <w:sz w:val="24"/>
          <w:szCs w:val="24"/>
          <w:lang w:val="id-ID"/>
        </w:rPr>
        <w:t>green leadership behaviour</w:t>
      </w:r>
      <w:r w:rsidRPr="007729E0">
        <w:rPr>
          <w:rFonts w:ascii="Yu Gothic UI Semilight" w:eastAsia="Yu Gothic UI Semilight" w:hAnsi="Yu Gothic UI Semilight" w:cs="Times New Roman"/>
          <w:b/>
          <w:bCs/>
          <w:sz w:val="24"/>
          <w:szCs w:val="24"/>
          <w:lang w:val="id-ID"/>
        </w:rPr>
        <w:t>,</w:t>
      </w:r>
      <w:r w:rsidRPr="007729E0">
        <w:rPr>
          <w:rFonts w:ascii="Yu Gothic UI Semilight" w:eastAsia="Yu Gothic UI Semilight" w:hAnsi="Yu Gothic UI Semilight" w:cs="Times New Roman"/>
          <w:bCs/>
          <w:sz w:val="24"/>
          <w:szCs w:val="24"/>
          <w:lang w:val="id-ID"/>
        </w:rPr>
        <w:t xml:space="preserve"> yang pada akhirnya meningkatkan kinerja lingkungan perusahaan. </w:t>
      </w:r>
    </w:p>
    <w:p w14:paraId="7FF895D0" w14:textId="77777777" w:rsidR="007729E0" w:rsidRPr="007729E0" w:rsidRDefault="007729E0" w:rsidP="007729E0">
      <w:pPr>
        <w:spacing w:after="0" w:line="240" w:lineRule="auto"/>
        <w:ind w:left="426" w:firstLine="567"/>
        <w:jc w:val="both"/>
        <w:rPr>
          <w:rFonts w:ascii="Yu Gothic UI Semilight" w:eastAsia="Yu Gothic UI Semilight" w:hAnsi="Yu Gothic UI Semilight" w:cs="Times New Roman"/>
          <w:bCs/>
          <w:sz w:val="24"/>
          <w:szCs w:val="24"/>
          <w:lang w:val="id-ID"/>
        </w:rPr>
      </w:pPr>
      <w:r w:rsidRPr="007729E0">
        <w:rPr>
          <w:rFonts w:ascii="Yu Gothic UI Semilight" w:eastAsia="Yu Gothic UI Semilight" w:hAnsi="Yu Gothic UI Semilight" w:cs="Times New Roman"/>
          <w:bCs/>
          <w:sz w:val="24"/>
          <w:szCs w:val="24"/>
          <w:lang w:val="id-ID"/>
        </w:rPr>
        <w:t>Artikel kesembilan oleh Lobschat et al. (2021) menjelaskan bahwa budaya organisasi yang mendukung tanggung jawab digital (CDR) sangat penting untuk memastikan penggunaan teknologi dan data yang etis dalam perusahaan. Penelitian ini menunjukkan bahwa tantangan etika yang muncul dalam era digital mengharuskan perusahaan untuk mengembangkan budaya yang mendukung nilai-nilai keberlanjutan, tanggung jawab sosial, dan inovasi. Budaya yang kuat dalam mendukung CDR akan memfasilitasi pengambilan keputusan yang etis terkait teknologi dan data, yang pada akhirnya memperkuat kepercayaan pelanggan dan meningkatkan kinerja perusahaan dalam jangka panjang.</w:t>
      </w:r>
    </w:p>
    <w:p w14:paraId="0383C6DF" w14:textId="7E984EC9" w:rsidR="002057A5" w:rsidRDefault="007729E0" w:rsidP="007729E0">
      <w:pPr>
        <w:spacing w:after="0" w:line="240" w:lineRule="auto"/>
        <w:ind w:left="426" w:firstLine="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bCs/>
          <w:sz w:val="24"/>
          <w:szCs w:val="24"/>
          <w:lang w:val="id-ID"/>
        </w:rPr>
        <w:t>Terakhir, penelitian oleh Shamim et al. (2019) menunjukkan bahwa budaya organisasi yang mendukung pengelolaan big data dan pengambilan keputusan berbasis data memiliki peran penting dalam meningkatkan kualitas keputusan di perusahaan. Hal ini terjadi karena budaya tersebut membantu perusahaan mengurangi ketergantungan pada intuisi, meningkatkan efisiensi, dan menghasilkan keputusan yang lebih akurat dan efektif, sehingga berdampak positif pada kinerja perusahaan. Penelitian ini juga menunjukkan peran penting dari kepemimpinan</w:t>
      </w:r>
      <w:r w:rsidRPr="007729E0">
        <w:rPr>
          <w:rFonts w:ascii="Yu Gothic UI Semilight" w:eastAsia="Yu Gothic UI Semilight" w:hAnsi="Yu Gothic UI Semilight" w:cs="Times New Roman"/>
          <w:b/>
          <w:bCs/>
          <w:sz w:val="24"/>
          <w:szCs w:val="24"/>
          <w:lang w:val="id-ID"/>
        </w:rPr>
        <w:t xml:space="preserve">, </w:t>
      </w:r>
      <w:r w:rsidRPr="007729E0">
        <w:rPr>
          <w:rFonts w:ascii="Yu Gothic UI Semilight" w:eastAsia="Yu Gothic UI Semilight" w:hAnsi="Yu Gothic UI Semilight" w:cs="Times New Roman"/>
          <w:bCs/>
          <w:sz w:val="24"/>
          <w:szCs w:val="24"/>
          <w:lang w:val="id-ID"/>
        </w:rPr>
        <w:t>manajemen talenta</w:t>
      </w:r>
      <w:r w:rsidRPr="007729E0">
        <w:rPr>
          <w:rFonts w:ascii="Yu Gothic UI Semilight" w:eastAsia="Yu Gothic UI Semilight" w:hAnsi="Yu Gothic UI Semilight" w:cs="Times New Roman"/>
          <w:b/>
          <w:bCs/>
          <w:sz w:val="24"/>
          <w:szCs w:val="24"/>
          <w:lang w:val="id-ID"/>
        </w:rPr>
        <w:t xml:space="preserve">, </w:t>
      </w:r>
      <w:r w:rsidRPr="007729E0">
        <w:rPr>
          <w:rFonts w:ascii="Yu Gothic UI Semilight" w:eastAsia="Yu Gothic UI Semilight" w:hAnsi="Yu Gothic UI Semilight" w:cs="Times New Roman"/>
          <w:bCs/>
          <w:sz w:val="24"/>
          <w:szCs w:val="24"/>
          <w:lang w:val="id-ID"/>
        </w:rPr>
        <w:t>budaya organisasi berbasis data, dan teknologi dalam mengembangkan kemampuan pengambilan keputusan berbasis big data, yang memungkinkan perusahaan untuk lebih baik memanfaatkan potensi big data untuk menciptakan nilai dan keuntungan kompetitif</w:t>
      </w:r>
      <w:r w:rsidR="00FD73EF" w:rsidRPr="008D088C">
        <w:rPr>
          <w:rFonts w:ascii="Yu Gothic UI Semilight" w:eastAsia="Yu Gothic UI Semilight" w:hAnsi="Yu Gothic UI Semilight" w:cs="Times New Roman"/>
          <w:sz w:val="24"/>
          <w:szCs w:val="24"/>
        </w:rPr>
        <w:t xml:space="preserve">. </w:t>
      </w:r>
    </w:p>
    <w:p w14:paraId="02E0781C"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rPr>
      </w:pPr>
    </w:p>
    <w:p w14:paraId="7170FC9A" w14:textId="76A40963"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SIMPULAN</w:t>
      </w:r>
    </w:p>
    <w:p w14:paraId="3BB111E2" w14:textId="77777777" w:rsidR="007729E0" w:rsidRPr="007729E0" w:rsidRDefault="007729E0" w:rsidP="00422D52">
      <w:pPr>
        <w:pStyle w:val="BodyText"/>
        <w:ind w:left="426" w:right="212" w:firstLine="567"/>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Perusahaan perlu menanamkan budaya organisasi yang mendukung prinsip-prinsip keberlanjutan di seluruh aspek operasional mereka untuk dapat menghadapi tantangan keberlanjutan global. Tujuan penelitian ini adalah untuk menggali literatur terkini mengenai budaya organisasi yang berorientasi pada keberlanjutan melalui analisis bibliometrik, dengan fokus pada perkembangan literatur selama periode 2019-2024. Berdasarkan analisis terhadap 1,566 dokumen yang terindeks dalam </w:t>
      </w:r>
      <w:r w:rsidRPr="007729E0">
        <w:rPr>
          <w:rFonts w:ascii="Yu Gothic UI Semilight" w:eastAsia="Yu Gothic UI Semilight" w:hAnsi="Yu Gothic UI Semilight" w:cs="Times New Roman"/>
          <w:i/>
          <w:sz w:val="24"/>
          <w:szCs w:val="24"/>
          <w:lang w:val="id-ID"/>
        </w:rPr>
        <w:t>database</w:t>
      </w:r>
      <w:r w:rsidRPr="007729E0">
        <w:rPr>
          <w:rFonts w:ascii="Yu Gothic UI Semilight" w:eastAsia="Yu Gothic UI Semilight" w:hAnsi="Yu Gothic UI Semilight" w:cs="Times New Roman"/>
          <w:sz w:val="24"/>
          <w:szCs w:val="24"/>
          <w:lang w:val="id-ID"/>
        </w:rPr>
        <w:t xml:space="preserve"> Scopus, hasil penelitian menunjukkan bahwa budaya organisasi masih menjadi topik yang relevan dan terus berkembang seiring waktu.</w:t>
      </w:r>
    </w:p>
    <w:p w14:paraId="1307E35F" w14:textId="4F29E251" w:rsidR="007729E0" w:rsidRPr="007729E0" w:rsidRDefault="007729E0" w:rsidP="00422D52">
      <w:pPr>
        <w:pStyle w:val="BodyText"/>
        <w:ind w:left="426" w:right="212" w:firstLine="567"/>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 xml:space="preserve">Hasil analisis </w:t>
      </w:r>
      <w:r w:rsidRPr="007729E0">
        <w:rPr>
          <w:rFonts w:ascii="Yu Gothic UI Semilight" w:eastAsia="Yu Gothic UI Semilight" w:hAnsi="Yu Gothic UI Semilight" w:cs="Times New Roman"/>
          <w:i/>
          <w:sz w:val="24"/>
          <w:szCs w:val="24"/>
          <w:lang w:val="id-ID"/>
        </w:rPr>
        <w:t>co-authorship</w:t>
      </w:r>
      <w:r w:rsidRPr="007729E0">
        <w:rPr>
          <w:rFonts w:ascii="Yu Gothic UI Semilight" w:eastAsia="Yu Gothic UI Semilight" w:hAnsi="Yu Gothic UI Semilight" w:cs="Times New Roman"/>
          <w:sz w:val="24"/>
          <w:szCs w:val="24"/>
          <w:lang w:val="id-ID"/>
        </w:rPr>
        <w:t xml:space="preserve"> menunjukkan adanya jaringan kolaborasi antara penulis yang mendalami topik terkait budaya organisasi dan keberlanjutan. Selain itu, analisis</w:t>
      </w:r>
      <w:r w:rsidRPr="007729E0">
        <w:rPr>
          <w:rFonts w:ascii="Yu Gothic UI Semilight" w:eastAsia="Yu Gothic UI Semilight" w:hAnsi="Yu Gothic UI Semilight" w:cs="Times New Roman"/>
          <w:i/>
          <w:sz w:val="24"/>
          <w:szCs w:val="24"/>
          <w:lang w:val="id-ID"/>
        </w:rPr>
        <w:t xml:space="preserve"> co-occurence</w:t>
      </w:r>
      <w:r w:rsidRPr="007729E0">
        <w:rPr>
          <w:rFonts w:ascii="Yu Gothic UI Semilight" w:eastAsia="Yu Gothic UI Semilight" w:hAnsi="Yu Gothic UI Semilight" w:cs="Times New Roman"/>
          <w:sz w:val="24"/>
          <w:szCs w:val="24"/>
          <w:lang w:val="id-ID"/>
        </w:rPr>
        <w:t xml:space="preserve"> menunjukkan bahwa variabel seperti inovasi, kinerja organisasi, kepuasan karyawan, dan tanggung jawab sosial perusahaan sering kali dikaitkan dengan budaya organisasi yang berorientasi pada keberlanjutan. Penelitian ini juga menunjukkan pentingnya budaya organisasi dalam mendukung transformasi digital dan implementasi inovasi berkelanjutan yang dapat mendorong perusahaan untuk mencapai keunggulan kompetitif jangka panjang.</w:t>
      </w:r>
    </w:p>
    <w:p w14:paraId="30AA65F1" w14:textId="14DC18D7" w:rsidR="007729E0" w:rsidRPr="007729E0" w:rsidRDefault="007729E0" w:rsidP="00422D52">
      <w:pPr>
        <w:pStyle w:val="BodyText"/>
        <w:ind w:left="426" w:right="212" w:firstLine="567"/>
        <w:jc w:val="both"/>
        <w:rPr>
          <w:rFonts w:ascii="Yu Gothic UI Semilight" w:eastAsia="Yu Gothic UI Semilight" w:hAnsi="Yu Gothic UI Semilight" w:cs="Times New Roman"/>
          <w:sz w:val="24"/>
          <w:szCs w:val="24"/>
          <w:lang w:val="id-ID"/>
        </w:rPr>
      </w:pPr>
      <w:r w:rsidRPr="007729E0">
        <w:rPr>
          <w:rFonts w:ascii="Yu Gothic UI Semilight" w:eastAsia="Yu Gothic UI Semilight" w:hAnsi="Yu Gothic UI Semilight" w:cs="Times New Roman"/>
          <w:sz w:val="24"/>
          <w:szCs w:val="24"/>
          <w:lang w:val="id-ID"/>
        </w:rPr>
        <w:t>Penelitian terdahulu oleh Dubey et al. (2019), Roscoe et al. (2023), dan Martínez-Caro et al. (2020) menunjukkan bahwa budaya organisasi yang mendukung inovasi, keberlanjutan, dan kolaborasi berperan penting dalam meningkatkan kinerja organisasi dan memperkuat kemampuan untuk beradaptasi terhadap perubahan pasar. Artikel-artikel dengan sitasi terbanyak dalam topik ini menunjukkan bahwa pengaruh budaya organisasi terhadap kinerja lingkungan, kinerja sosial, dan keunggulan kompetitif perusahaan sangat signifikan. Temuan ini memberikan wawasan bagi peneliti selanjutnya untuk mengeksplorasi hubungan lebih dalam antara budaya organisasi dan variabel-variabel lainnya yang mempengaruhi keberlanjutan.</w:t>
      </w:r>
    </w:p>
    <w:p w14:paraId="16978480" w14:textId="31EBA2C9" w:rsidR="002057A5" w:rsidRDefault="007729E0" w:rsidP="007729E0">
      <w:pPr>
        <w:pStyle w:val="BodyText"/>
        <w:ind w:left="426" w:right="212" w:firstLine="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lang w:val="id-ID"/>
        </w:rPr>
        <w:t xml:space="preserve">Keterbatasan dari penelitian ini adalah penggunaan data yang terbatas pada dokumen yang terindeks di </w:t>
      </w:r>
      <w:r w:rsidRPr="007729E0">
        <w:rPr>
          <w:rFonts w:ascii="Yu Gothic UI Semilight" w:eastAsia="Yu Gothic UI Semilight" w:hAnsi="Yu Gothic UI Semilight" w:cs="Times New Roman"/>
          <w:i/>
          <w:sz w:val="24"/>
          <w:szCs w:val="24"/>
          <w:lang w:val="id-ID"/>
        </w:rPr>
        <w:t>database</w:t>
      </w:r>
      <w:r w:rsidRPr="007729E0">
        <w:rPr>
          <w:rFonts w:ascii="Yu Gothic UI Semilight" w:eastAsia="Yu Gothic UI Semilight" w:hAnsi="Yu Gothic UI Semilight" w:cs="Times New Roman"/>
          <w:sz w:val="24"/>
          <w:szCs w:val="24"/>
          <w:lang w:val="id-ID"/>
        </w:rPr>
        <w:t xml:space="preserve"> Scopus selama lima tahun terakhir, dan hanya mencakup artikel-artikel yang tersedia dalam bahasa Inggris dan jurnal yang memiliki akses terbuka. Penelitian ini diharapkan dapat menjadi referensi bagi penelitian-penelitian selanjutnya yang membahas hubungan budaya organisasi dengan berbagai aspek keberlanjutan dan transformasi dalam organisasi</w:t>
      </w:r>
      <w:r w:rsidR="009A7DC9" w:rsidRPr="009A7DC9">
        <w:rPr>
          <w:rFonts w:ascii="Yu Gothic UI Semilight" w:eastAsia="Yu Gothic UI Semilight" w:hAnsi="Yu Gothic UI Semilight" w:cs="Times New Roman"/>
          <w:sz w:val="24"/>
          <w:szCs w:val="24"/>
          <w:lang w:val="id"/>
        </w:rPr>
        <w:t xml:space="preserve">. </w:t>
      </w:r>
    </w:p>
    <w:p w14:paraId="7CBD8262" w14:textId="77777777" w:rsidR="008D088C" w:rsidRPr="008D088C" w:rsidRDefault="008D088C" w:rsidP="008D088C">
      <w:pPr>
        <w:pStyle w:val="BodyText"/>
        <w:ind w:left="426" w:right="212" w:firstLine="567"/>
        <w:jc w:val="both"/>
        <w:rPr>
          <w:rFonts w:ascii="Yu Gothic UI Semilight" w:eastAsia="Yu Gothic UI Semilight" w:hAnsi="Yu Gothic UI Semilight" w:cs="Times New Roman"/>
          <w:sz w:val="24"/>
          <w:szCs w:val="24"/>
        </w:rPr>
      </w:pPr>
    </w:p>
    <w:p w14:paraId="4DC2F359" w14:textId="77777777" w:rsidR="002057A5" w:rsidRPr="008D088C" w:rsidRDefault="00FD73EF" w:rsidP="008D088C">
      <w:pPr>
        <w:pStyle w:val="BodyText"/>
        <w:ind w:left="426" w:right="212"/>
        <w:jc w:val="center"/>
        <w:rPr>
          <w:rFonts w:ascii="Yu Gothic UI Semilight" w:eastAsia="Yu Gothic UI Semilight" w:hAnsi="Yu Gothic UI Semilight" w:cs="Times New Roman"/>
          <w:b/>
          <w:sz w:val="24"/>
          <w:szCs w:val="24"/>
          <w:lang w:val="id-ID"/>
        </w:rPr>
      </w:pPr>
      <w:r w:rsidRPr="008D088C">
        <w:rPr>
          <w:rFonts w:ascii="Yu Gothic UI Semilight" w:eastAsia="Yu Gothic UI Semilight" w:hAnsi="Yu Gothic UI Semilight" w:cs="Times New Roman"/>
          <w:b/>
          <w:sz w:val="24"/>
          <w:szCs w:val="24"/>
        </w:rPr>
        <w:t>DAFTAR PUSTAKA</w:t>
      </w:r>
    </w:p>
    <w:p w14:paraId="2F9A6470" w14:textId="550CBEE0"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Al-swidi, A. K., Mahmood, H., &amp; Mohammed, R. (2021). The joint impact of green human resource management, leadership and organizational culture on employees’ green behaviour and organisational environmental performance. Journal of Cleaner Production, 316(May), 128112. https://doi.org/10.1016/j.jclepro.2021.128112</w:t>
      </w:r>
    </w:p>
    <w:p w14:paraId="510BDFD3"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Assoratgoon, W., &amp; Kantabutra, S. (2023). Toward a sustainability organizational culture model. Journal of Cleaner Production, 400(September 2022), 136666. https://doi.org/10.1016/j.jclepro.2023.136666</w:t>
      </w:r>
    </w:p>
    <w:p w14:paraId="4F9671E6"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Azeem, M., Ahmed, M., Haider, S., &amp; Sajjad, M. (2021). Technology in Society Expanding competitive advantage through organizational culture , knowledge sharing and organizational innovation. Technology in Society, 66(January), 101635. https://doi.org/10.1016/j.techsoc.2021.101635</w:t>
      </w:r>
    </w:p>
    <w:p w14:paraId="599C72FF"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Ciuciuc, V. E., Bunica, A., Biea, E. A., Treapat, L. M., &amp; Edu, T. (2025). Managerial insights on sustainable practices in today’s business: mapping economic, social, cultural, and environmental dimensions and their organizational outcomes. Kybernetes. https://doi.org/10.1108/K-07-2024-1997</w:t>
      </w:r>
    </w:p>
    <w:p w14:paraId="61F496CC"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Donthu, N., Kumar, S., Mukherjee, D., Pandey, N., &amp; Marc, W. (2021). How to conduct a bibliometric analysis</w:t>
      </w:r>
      <w:r w:rsidRPr="007729E0">
        <w:rPr>
          <w:rFonts w:ascii="Arial" w:eastAsia="Yu Gothic UI Semilight" w:hAnsi="Arial" w:cs="Arial"/>
          <w:sz w:val="24"/>
          <w:szCs w:val="24"/>
        </w:rPr>
        <w:t> </w:t>
      </w:r>
      <w:r w:rsidRPr="007729E0">
        <w:rPr>
          <w:rFonts w:ascii="Yu Gothic UI Semilight" w:eastAsia="Yu Gothic UI Semilight" w:hAnsi="Yu Gothic UI Semilight" w:cs="Times New Roman"/>
          <w:sz w:val="24"/>
          <w:szCs w:val="24"/>
        </w:rPr>
        <w:t>: An overview and guidelines. Journal of Business Research, 133(May), 285</w:t>
      </w:r>
      <w:r w:rsidRPr="007729E0">
        <w:rPr>
          <w:rFonts w:ascii="Yu Gothic UI Semilight" w:eastAsia="Yu Gothic UI Semilight" w:hAnsi="Yu Gothic UI Semilight" w:cs="Yu Gothic UI Semilight" w:hint="eastAsia"/>
          <w:sz w:val="24"/>
          <w:szCs w:val="24"/>
        </w:rPr>
        <w:t>–</w:t>
      </w:r>
      <w:r w:rsidRPr="007729E0">
        <w:rPr>
          <w:rFonts w:ascii="Yu Gothic UI Semilight" w:eastAsia="Yu Gothic UI Semilight" w:hAnsi="Yu Gothic UI Semilight" w:cs="Times New Roman"/>
          <w:sz w:val="24"/>
          <w:szCs w:val="24"/>
        </w:rPr>
        <w:t>296. https://doi.org/10.1016/j.jbusres.2021.04.070</w:t>
      </w:r>
    </w:p>
    <w:p w14:paraId="7F49FB1A"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Dubey, R., Gunasekaran, A., Childe, S. J., Papadopoulos, T., Luo, Z., Fosso, S., &amp; Roubaud, D. (2019). Technological Forecasting &amp; Social Change Can big data and predictive analytics improve social and environmental sustainability</w:t>
      </w:r>
      <w:r w:rsidRPr="007729E0">
        <w:rPr>
          <w:rFonts w:ascii="Arial" w:eastAsia="Yu Gothic UI Semilight" w:hAnsi="Arial" w:cs="Arial"/>
          <w:sz w:val="24"/>
          <w:szCs w:val="24"/>
        </w:rPr>
        <w:t> </w:t>
      </w:r>
      <w:r w:rsidRPr="007729E0">
        <w:rPr>
          <w:rFonts w:ascii="Yu Gothic UI Semilight" w:eastAsia="Yu Gothic UI Semilight" w:hAnsi="Yu Gothic UI Semilight" w:cs="Times New Roman"/>
          <w:sz w:val="24"/>
          <w:szCs w:val="24"/>
        </w:rPr>
        <w:t>? Technological Forecasting &amp; Social Change, 144(April 2017), 534</w:t>
      </w:r>
      <w:r w:rsidRPr="007729E0">
        <w:rPr>
          <w:rFonts w:ascii="Yu Gothic UI Semilight" w:eastAsia="Yu Gothic UI Semilight" w:hAnsi="Yu Gothic UI Semilight" w:cs="Yu Gothic UI Semilight" w:hint="eastAsia"/>
          <w:sz w:val="24"/>
          <w:szCs w:val="24"/>
        </w:rPr>
        <w:t>–</w:t>
      </w:r>
      <w:r w:rsidRPr="007729E0">
        <w:rPr>
          <w:rFonts w:ascii="Yu Gothic UI Semilight" w:eastAsia="Yu Gothic UI Semilight" w:hAnsi="Yu Gothic UI Semilight" w:cs="Times New Roman"/>
          <w:sz w:val="24"/>
          <w:szCs w:val="24"/>
        </w:rPr>
        <w:t>545. https://doi.org/10.1016/j.techfore.2017.06.020</w:t>
      </w:r>
    </w:p>
    <w:p w14:paraId="54332355"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Dubey, R., Gunasekaran, A., Childe, S. J., Roubaud, D., Fosso, S., Giannakis, M., &amp; Foropon, C. (2019). International Journal of Production Economics Big data analytics and organizational culture as complements to swift trust and collaborative performance in the humanitarian supply chain. Intern. Journal of Production Economics, 210(January), 120–136. https://doi.org/10.1016/j.ijpe.2019.01.023</w:t>
      </w:r>
    </w:p>
    <w:p w14:paraId="48DF5CB4"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Gutterman, A. S. (2020). Organizational Culture and Sustainability. Managing Sustainability, 121–133. https://doi.org/10.4324/9781003055440-11</w:t>
      </w:r>
    </w:p>
    <w:p w14:paraId="3BF443A7"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Isensee, C., Teuteberg, F., Griese, K. M., &amp; Topi, C. (2020). The relationship between organizational culture, sustainability, and digitalization in SMEs: A systematic review. Journal of Cleaner Production, 275, 122944. https://doi.org/10.1016/j.jclepro.2020.122944</w:t>
      </w:r>
    </w:p>
    <w:p w14:paraId="24D4247A"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Ketprapakorn, N., &amp; Kantabutra, S. (2022). Toward an organizational theory of sustainability culture. Sustainable Production and Consumption, 32, 638–654. https://doi.org/10.1016/j.spc.2022.05.020</w:t>
      </w:r>
    </w:p>
    <w:p w14:paraId="798828BE"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Lozano, R., Barreiro-Gen, M., &amp; Zafar, A. (2021). Collaboration for organizational sustainability limits to growth: Developing a factors, benefits, and challenges framework. Sustainable Development, 29(4), 728–737. https://doi.org/10.1002/sd.2170</w:t>
      </w:r>
    </w:p>
    <w:p w14:paraId="77900BB6"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Nurul, F., &amp; Winoto, Y. (2022). Pemetaan bibliometrik terhadap perkembangan penelitian dengan topik arsitektur informasi pada Google scholar menggunakan Vosviewer Bibliometric mapping of research developments using information architecture topics on Google scholar using Vosviewer Abstract. 2(1), 43–60.</w:t>
      </w:r>
    </w:p>
    <w:p w14:paraId="6C1E4DB6"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Oriade, A., Osinaike, A., Aduhene, K., &amp; Wang, Y. (2021). Sustainability awareness, management practices and organisational culture in hotels: Evidence from developing countries. International Journal of Hospitality Management, 92(March 2019), 102699. https://doi.org/10.1016/j.ijhm.2020.102699</w:t>
      </w:r>
    </w:p>
    <w:p w14:paraId="61981E0D"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Passas, I. (2024). Bibliometric Analysis</w:t>
      </w:r>
      <w:r w:rsidRPr="007729E0">
        <w:rPr>
          <w:rFonts w:ascii="Arial" w:eastAsia="Yu Gothic UI Semilight" w:hAnsi="Arial" w:cs="Arial"/>
          <w:sz w:val="24"/>
          <w:szCs w:val="24"/>
        </w:rPr>
        <w:t> </w:t>
      </w:r>
      <w:r w:rsidRPr="007729E0">
        <w:rPr>
          <w:rFonts w:ascii="Yu Gothic UI Semilight" w:eastAsia="Yu Gothic UI Semilight" w:hAnsi="Yu Gothic UI Semilight" w:cs="Times New Roman"/>
          <w:sz w:val="24"/>
          <w:szCs w:val="24"/>
        </w:rPr>
        <w:t>: The Main Steps. 1014</w:t>
      </w:r>
      <w:r w:rsidRPr="007729E0">
        <w:rPr>
          <w:rFonts w:ascii="Yu Gothic UI Semilight" w:eastAsia="Yu Gothic UI Semilight" w:hAnsi="Yu Gothic UI Semilight" w:cs="Yu Gothic UI Semilight" w:hint="eastAsia"/>
          <w:sz w:val="24"/>
          <w:szCs w:val="24"/>
        </w:rPr>
        <w:t>–</w:t>
      </w:r>
      <w:r w:rsidRPr="007729E0">
        <w:rPr>
          <w:rFonts w:ascii="Yu Gothic UI Semilight" w:eastAsia="Yu Gothic UI Semilight" w:hAnsi="Yu Gothic UI Semilight" w:cs="Times New Roman"/>
          <w:sz w:val="24"/>
          <w:szCs w:val="24"/>
        </w:rPr>
        <w:t>1025.</w:t>
      </w:r>
    </w:p>
    <w:p w14:paraId="23C5B7F5"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Roscoe, S., Subramanian, N., Jabbour, C. J. C., &amp; Chong, T. (2023). Green human resource management and the enablers of green organisational culture</w:t>
      </w:r>
      <w:r w:rsidRPr="007729E0">
        <w:rPr>
          <w:rFonts w:ascii="Arial" w:eastAsia="Yu Gothic UI Semilight" w:hAnsi="Arial" w:cs="Arial"/>
          <w:sz w:val="24"/>
          <w:szCs w:val="24"/>
        </w:rPr>
        <w:t> </w:t>
      </w:r>
      <w:r w:rsidRPr="007729E0">
        <w:rPr>
          <w:rFonts w:ascii="Yu Gothic UI Semilight" w:eastAsia="Yu Gothic UI Semilight" w:hAnsi="Yu Gothic UI Semilight" w:cs="Times New Roman"/>
          <w:sz w:val="24"/>
          <w:szCs w:val="24"/>
        </w:rPr>
        <w:t xml:space="preserve">: enhancing a firm </w:t>
      </w:r>
      <w:r w:rsidRPr="007729E0">
        <w:rPr>
          <w:rFonts w:ascii="Yu Gothic UI Semilight" w:eastAsia="Yu Gothic UI Semilight" w:hAnsi="Yu Gothic UI Semilight" w:cs="Yu Gothic UI Semilight" w:hint="eastAsia"/>
          <w:sz w:val="24"/>
          <w:szCs w:val="24"/>
        </w:rPr>
        <w:t>’</w:t>
      </w:r>
      <w:r w:rsidRPr="007729E0">
        <w:rPr>
          <w:rFonts w:ascii="Yu Gothic UI Semilight" w:eastAsia="Yu Gothic UI Semilight" w:hAnsi="Yu Gothic UI Semilight" w:cs="Times New Roman"/>
          <w:sz w:val="24"/>
          <w:szCs w:val="24"/>
        </w:rPr>
        <w:t xml:space="preserve"> s environmental performance for sustainable development.</w:t>
      </w:r>
    </w:p>
    <w:p w14:paraId="732F06AC"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Sharifi, A., Simangan, D., &amp; Kaneko, S. (2021). Three decades of research on climate change and peace</w:t>
      </w:r>
      <w:r w:rsidRPr="007729E0">
        <w:rPr>
          <w:rFonts w:ascii="Arial" w:eastAsia="Yu Gothic UI Semilight" w:hAnsi="Arial" w:cs="Arial"/>
          <w:sz w:val="24"/>
          <w:szCs w:val="24"/>
        </w:rPr>
        <w:t> </w:t>
      </w:r>
      <w:r w:rsidRPr="007729E0">
        <w:rPr>
          <w:rFonts w:ascii="Yu Gothic UI Semilight" w:eastAsia="Yu Gothic UI Semilight" w:hAnsi="Yu Gothic UI Semilight" w:cs="Times New Roman"/>
          <w:sz w:val="24"/>
          <w:szCs w:val="24"/>
        </w:rPr>
        <w:t>: a bibliometrics analysis. Sustainability Science, 16(4), 1079</w:t>
      </w:r>
      <w:r w:rsidRPr="007729E0">
        <w:rPr>
          <w:rFonts w:ascii="Yu Gothic UI Semilight" w:eastAsia="Yu Gothic UI Semilight" w:hAnsi="Yu Gothic UI Semilight" w:cs="Yu Gothic UI Semilight" w:hint="eastAsia"/>
          <w:sz w:val="24"/>
          <w:szCs w:val="24"/>
        </w:rPr>
        <w:t>–</w:t>
      </w:r>
      <w:r w:rsidRPr="007729E0">
        <w:rPr>
          <w:rFonts w:ascii="Yu Gothic UI Semilight" w:eastAsia="Yu Gothic UI Semilight" w:hAnsi="Yu Gothic UI Semilight" w:cs="Times New Roman"/>
          <w:sz w:val="24"/>
          <w:szCs w:val="24"/>
        </w:rPr>
        <w:t>1095. https://doi.org/10.1007/s11625-020-00853-3</w:t>
      </w:r>
    </w:p>
    <w:p w14:paraId="6E1FD810"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Taha, M. G., &amp; Espino-Rodríguez, T. F. (2020). The impact of the organizational culture on hotel outsourcing and sustainable performance an empirical application in the egyptian hotel sector. Sustainability (Switzerland), 12(22), 1–25. https://doi.org/10.3390/su12229687</w:t>
      </w:r>
    </w:p>
    <w:p w14:paraId="56B0C716" w14:textId="77777777" w:rsidR="007729E0" w:rsidRPr="007729E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Tronvoll, B., Sklyar, A., Sörhammar, D., &amp; Kowalkowski, C. (2020). Transformational shifts through digital servitization. Industrial Marketing Management, 89(January), 293–305. https://doi.org/10.1016/j.indmarman.2020.02.005</w:t>
      </w:r>
    </w:p>
    <w:p w14:paraId="152FA110" w14:textId="56D278C6" w:rsidR="008D088C" w:rsidRPr="00925330" w:rsidRDefault="007729E0" w:rsidP="007729E0">
      <w:pPr>
        <w:pStyle w:val="BodyText"/>
        <w:ind w:left="993" w:right="212" w:hanging="567"/>
        <w:jc w:val="both"/>
        <w:rPr>
          <w:rFonts w:ascii="Yu Gothic UI Semilight" w:eastAsia="Yu Gothic UI Semilight" w:hAnsi="Yu Gothic UI Semilight" w:cs="Times New Roman"/>
          <w:sz w:val="24"/>
          <w:szCs w:val="24"/>
        </w:rPr>
      </w:pPr>
      <w:r w:rsidRPr="007729E0">
        <w:rPr>
          <w:rFonts w:ascii="Yu Gothic UI Semilight" w:eastAsia="Yu Gothic UI Semilight" w:hAnsi="Yu Gothic UI Semilight" w:cs="Times New Roman"/>
          <w:sz w:val="24"/>
          <w:szCs w:val="24"/>
        </w:rPr>
        <w:t>Wang, C., &amp; Wang, C. (2019). How organizational green culture influences green performance and competitive advantage The mediating role of green innovation. https://doi.org/10.1108/JMTM-09-2018-0314</w:t>
      </w:r>
      <w:r w:rsidR="009A7DC9" w:rsidRPr="009A7DC9">
        <w:rPr>
          <w:rFonts w:ascii="Yu Gothic UI Semilight" w:eastAsia="Yu Gothic UI Semilight" w:hAnsi="Yu Gothic UI Semilight" w:cs="Times New Roman"/>
          <w:sz w:val="24"/>
          <w:szCs w:val="24"/>
        </w:rPr>
        <w:t>.</w:t>
      </w:r>
    </w:p>
    <w:sectPr w:rsidR="008D088C" w:rsidRPr="00925330" w:rsidSect="000E3C90">
      <w:footerReference w:type="default" r:id="rId15"/>
      <w:pgSz w:w="11906" w:h="16838" w:code="9"/>
      <w:pgMar w:top="108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5B764" w14:textId="77777777" w:rsidR="00DC474D" w:rsidRDefault="00DC474D" w:rsidP="008D088C">
      <w:pPr>
        <w:spacing w:after="0" w:line="240" w:lineRule="auto"/>
      </w:pPr>
      <w:r>
        <w:separator/>
      </w:r>
    </w:p>
  </w:endnote>
  <w:endnote w:type="continuationSeparator" w:id="0">
    <w:p w14:paraId="5A278B0C" w14:textId="77777777" w:rsidR="00DC474D" w:rsidRDefault="00DC474D" w:rsidP="008D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DA97" w14:textId="71D62633" w:rsidR="008D088C" w:rsidRPr="008D088C" w:rsidRDefault="008D088C" w:rsidP="007729E0">
    <w:pPr>
      <w:spacing w:after="0" w:line="240" w:lineRule="auto"/>
      <w:jc w:val="center"/>
      <w:rPr>
        <w:rFonts w:ascii="Yu Gothic UI Semilight" w:eastAsia="Yu Gothic UI Semilight" w:hAnsi="Yu Gothic UI Semilight" w:cs="Times New Roman"/>
        <w:bCs/>
        <w:vertAlign w:val="superscript"/>
        <w:lang w:val="id-ID"/>
      </w:rPr>
    </w:pPr>
    <w:r w:rsidRPr="008D088C">
      <w:rPr>
        <w:rFonts w:ascii="Yu Gothic UI Semilight" w:eastAsia="Yu Gothic UI Semilight" w:hAnsi="Yu Gothic UI Semilight" w:cs="Times New Roman"/>
        <w:bCs/>
      </w:rPr>
      <w:t xml:space="preserve">Copyright @ </w:t>
    </w:r>
    <w:r w:rsidR="007729E0" w:rsidRPr="007729E0">
      <w:rPr>
        <w:rFonts w:ascii="Yu Gothic UI Semilight" w:eastAsia="Yu Gothic UI Semilight" w:hAnsi="Yu Gothic UI Semilight" w:cs="Times New Roman"/>
        <w:bCs/>
        <w:lang w:val="id-ID"/>
      </w:rPr>
      <w:t>Syahsiah Sasikirana Dewantoro, Tri Siwi Agustina, Dian Ekowati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79B63" w14:textId="77777777" w:rsidR="00DC474D" w:rsidRDefault="00DC474D" w:rsidP="008D088C">
      <w:pPr>
        <w:spacing w:after="0" w:line="240" w:lineRule="auto"/>
      </w:pPr>
      <w:r>
        <w:separator/>
      </w:r>
    </w:p>
  </w:footnote>
  <w:footnote w:type="continuationSeparator" w:id="0">
    <w:p w14:paraId="637C93FE" w14:textId="77777777" w:rsidR="00DC474D" w:rsidRDefault="00DC474D" w:rsidP="008D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489F352B"/>
    <w:multiLevelType w:val="hybridMultilevel"/>
    <w:tmpl w:val="49FC98B4"/>
    <w:lvl w:ilvl="0" w:tplc="AA82B934">
      <w:start w:val="1"/>
      <w:numFmt w:val="lowerLetter"/>
      <w:lvlText w:val="%1."/>
      <w:lvlJc w:val="left"/>
      <w:pPr>
        <w:ind w:left="788" w:hanging="360"/>
        <w:jc w:val="left"/>
      </w:pPr>
      <w:rPr>
        <w:rFonts w:ascii="Times New Roman" w:eastAsia="Calibri" w:hAnsi="Times New Roman" w:cs="Times New Roman"/>
        <w:spacing w:val="-1"/>
        <w:w w:val="100"/>
        <w:sz w:val="22"/>
        <w:szCs w:val="22"/>
        <w:lang w:val="en-US" w:eastAsia="en-US" w:bidi="ar-SA"/>
      </w:rPr>
    </w:lvl>
    <w:lvl w:ilvl="1" w:tplc="DC88E4A8">
      <w:start w:val="1"/>
      <w:numFmt w:val="bullet"/>
      <w:lvlText w:val="•"/>
      <w:lvlJc w:val="left"/>
      <w:pPr>
        <w:ind w:left="1596" w:hanging="360"/>
      </w:pPr>
      <w:rPr>
        <w:rFonts w:hint="default"/>
        <w:lang w:val="en-US" w:eastAsia="en-US" w:bidi="ar-SA"/>
      </w:rPr>
    </w:lvl>
    <w:lvl w:ilvl="2" w:tplc="84C4DED6">
      <w:start w:val="1"/>
      <w:numFmt w:val="bullet"/>
      <w:lvlText w:val="•"/>
      <w:lvlJc w:val="left"/>
      <w:pPr>
        <w:ind w:left="2413" w:hanging="360"/>
      </w:pPr>
      <w:rPr>
        <w:rFonts w:hint="default"/>
        <w:lang w:val="en-US" w:eastAsia="en-US" w:bidi="ar-SA"/>
      </w:rPr>
    </w:lvl>
    <w:lvl w:ilvl="3" w:tplc="388827F8">
      <w:start w:val="1"/>
      <w:numFmt w:val="bullet"/>
      <w:lvlText w:val="•"/>
      <w:lvlJc w:val="left"/>
      <w:pPr>
        <w:ind w:left="3229" w:hanging="360"/>
      </w:pPr>
      <w:rPr>
        <w:rFonts w:hint="default"/>
        <w:lang w:val="en-US" w:eastAsia="en-US" w:bidi="ar-SA"/>
      </w:rPr>
    </w:lvl>
    <w:lvl w:ilvl="4" w:tplc="ADE811D0">
      <w:start w:val="1"/>
      <w:numFmt w:val="bullet"/>
      <w:lvlText w:val="•"/>
      <w:lvlJc w:val="left"/>
      <w:pPr>
        <w:ind w:left="4046" w:hanging="360"/>
      </w:pPr>
      <w:rPr>
        <w:rFonts w:hint="default"/>
        <w:lang w:val="en-US" w:eastAsia="en-US" w:bidi="ar-SA"/>
      </w:rPr>
    </w:lvl>
    <w:lvl w:ilvl="5" w:tplc="DA52FD3E">
      <w:start w:val="1"/>
      <w:numFmt w:val="bullet"/>
      <w:lvlText w:val="•"/>
      <w:lvlJc w:val="left"/>
      <w:pPr>
        <w:ind w:left="4863" w:hanging="360"/>
      </w:pPr>
      <w:rPr>
        <w:rFonts w:hint="default"/>
        <w:lang w:val="en-US" w:eastAsia="en-US" w:bidi="ar-SA"/>
      </w:rPr>
    </w:lvl>
    <w:lvl w:ilvl="6" w:tplc="DD021BD2">
      <w:start w:val="1"/>
      <w:numFmt w:val="bullet"/>
      <w:lvlText w:val="•"/>
      <w:lvlJc w:val="left"/>
      <w:pPr>
        <w:ind w:left="5679" w:hanging="360"/>
      </w:pPr>
      <w:rPr>
        <w:rFonts w:hint="default"/>
        <w:lang w:val="en-US" w:eastAsia="en-US" w:bidi="ar-SA"/>
      </w:rPr>
    </w:lvl>
    <w:lvl w:ilvl="7" w:tplc="9762FF04">
      <w:start w:val="1"/>
      <w:numFmt w:val="bullet"/>
      <w:lvlText w:val="•"/>
      <w:lvlJc w:val="left"/>
      <w:pPr>
        <w:ind w:left="6496" w:hanging="360"/>
      </w:pPr>
      <w:rPr>
        <w:rFonts w:hint="default"/>
        <w:lang w:val="en-US" w:eastAsia="en-US" w:bidi="ar-SA"/>
      </w:rPr>
    </w:lvl>
    <w:lvl w:ilvl="8" w:tplc="EB5849F0">
      <w:start w:val="1"/>
      <w:numFmt w:val="bullet"/>
      <w:lvlText w:val="•"/>
      <w:lvlJc w:val="left"/>
      <w:pPr>
        <w:ind w:left="7313" w:hanging="360"/>
      </w:pPr>
      <w:rPr>
        <w:rFonts w:hint="default"/>
        <w:lang w:val="en-US" w:eastAsia="en-US" w:bidi="ar-SA"/>
      </w:rPr>
    </w:lvl>
  </w:abstractNum>
  <w:num w:numId="1" w16cid:durableId="410196173">
    <w:abstractNumId w:val="0"/>
  </w:num>
  <w:num w:numId="2" w16cid:durableId="549732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A5"/>
    <w:rsid w:val="00007607"/>
    <w:rsid w:val="00031910"/>
    <w:rsid w:val="00036632"/>
    <w:rsid w:val="00041B94"/>
    <w:rsid w:val="00044C2E"/>
    <w:rsid w:val="000538B7"/>
    <w:rsid w:val="000650E9"/>
    <w:rsid w:val="000A10FD"/>
    <w:rsid w:val="000A1FBE"/>
    <w:rsid w:val="000A2A08"/>
    <w:rsid w:val="000C6E35"/>
    <w:rsid w:val="000E0EE1"/>
    <w:rsid w:val="000E18FC"/>
    <w:rsid w:val="000E3C90"/>
    <w:rsid w:val="000E6C5A"/>
    <w:rsid w:val="000F3F01"/>
    <w:rsid w:val="00101F50"/>
    <w:rsid w:val="0011069F"/>
    <w:rsid w:val="001203AB"/>
    <w:rsid w:val="00134FEA"/>
    <w:rsid w:val="00141129"/>
    <w:rsid w:val="001710D1"/>
    <w:rsid w:val="0017717B"/>
    <w:rsid w:val="00190D31"/>
    <w:rsid w:val="001A23A2"/>
    <w:rsid w:val="001D3E48"/>
    <w:rsid w:val="001E5F0B"/>
    <w:rsid w:val="001E7E5D"/>
    <w:rsid w:val="002042B0"/>
    <w:rsid w:val="002057A5"/>
    <w:rsid w:val="00210B3B"/>
    <w:rsid w:val="002219B8"/>
    <w:rsid w:val="00224E07"/>
    <w:rsid w:val="00235217"/>
    <w:rsid w:val="00270AB2"/>
    <w:rsid w:val="00294710"/>
    <w:rsid w:val="00296154"/>
    <w:rsid w:val="002B1E19"/>
    <w:rsid w:val="002C0ACA"/>
    <w:rsid w:val="002F1DFB"/>
    <w:rsid w:val="00311179"/>
    <w:rsid w:val="003517F1"/>
    <w:rsid w:val="003549CE"/>
    <w:rsid w:val="003601F0"/>
    <w:rsid w:val="003A10DE"/>
    <w:rsid w:val="003B336E"/>
    <w:rsid w:val="003C4FD0"/>
    <w:rsid w:val="003F03ED"/>
    <w:rsid w:val="003F5BE9"/>
    <w:rsid w:val="00411A0F"/>
    <w:rsid w:val="00413305"/>
    <w:rsid w:val="00413390"/>
    <w:rsid w:val="00416919"/>
    <w:rsid w:val="00422D52"/>
    <w:rsid w:val="004245A0"/>
    <w:rsid w:val="0043709B"/>
    <w:rsid w:val="0044456B"/>
    <w:rsid w:val="00466FBA"/>
    <w:rsid w:val="0047149A"/>
    <w:rsid w:val="004A3C77"/>
    <w:rsid w:val="004D58C9"/>
    <w:rsid w:val="004F6174"/>
    <w:rsid w:val="005040F1"/>
    <w:rsid w:val="00505DF9"/>
    <w:rsid w:val="00514515"/>
    <w:rsid w:val="00516DAD"/>
    <w:rsid w:val="00537E87"/>
    <w:rsid w:val="00571898"/>
    <w:rsid w:val="005825E8"/>
    <w:rsid w:val="00595C92"/>
    <w:rsid w:val="005A19DD"/>
    <w:rsid w:val="005B0AC8"/>
    <w:rsid w:val="005C2B69"/>
    <w:rsid w:val="005C3472"/>
    <w:rsid w:val="005E48A9"/>
    <w:rsid w:val="006015F8"/>
    <w:rsid w:val="00602E40"/>
    <w:rsid w:val="0060379C"/>
    <w:rsid w:val="00626524"/>
    <w:rsid w:val="00635730"/>
    <w:rsid w:val="00655C56"/>
    <w:rsid w:val="00665BCB"/>
    <w:rsid w:val="006716B5"/>
    <w:rsid w:val="00672225"/>
    <w:rsid w:val="00674783"/>
    <w:rsid w:val="00682138"/>
    <w:rsid w:val="006C7065"/>
    <w:rsid w:val="006D4E48"/>
    <w:rsid w:val="006D6B58"/>
    <w:rsid w:val="006D6F38"/>
    <w:rsid w:val="006D7174"/>
    <w:rsid w:val="006D742B"/>
    <w:rsid w:val="007002B1"/>
    <w:rsid w:val="00701B5D"/>
    <w:rsid w:val="00702ED3"/>
    <w:rsid w:val="007061C1"/>
    <w:rsid w:val="00714B64"/>
    <w:rsid w:val="00732122"/>
    <w:rsid w:val="00734061"/>
    <w:rsid w:val="00734FB0"/>
    <w:rsid w:val="00735D36"/>
    <w:rsid w:val="00741829"/>
    <w:rsid w:val="00741B8D"/>
    <w:rsid w:val="00750EBA"/>
    <w:rsid w:val="00763B61"/>
    <w:rsid w:val="007729E0"/>
    <w:rsid w:val="00772B98"/>
    <w:rsid w:val="00776671"/>
    <w:rsid w:val="007A00A0"/>
    <w:rsid w:val="007A5F25"/>
    <w:rsid w:val="007B255D"/>
    <w:rsid w:val="007C0AD8"/>
    <w:rsid w:val="007C5381"/>
    <w:rsid w:val="007C617D"/>
    <w:rsid w:val="007E25F1"/>
    <w:rsid w:val="007E5321"/>
    <w:rsid w:val="007F2400"/>
    <w:rsid w:val="00803232"/>
    <w:rsid w:val="00824E98"/>
    <w:rsid w:val="00830488"/>
    <w:rsid w:val="00886959"/>
    <w:rsid w:val="0089027B"/>
    <w:rsid w:val="00895D93"/>
    <w:rsid w:val="008A10F4"/>
    <w:rsid w:val="008A38E7"/>
    <w:rsid w:val="008B0760"/>
    <w:rsid w:val="008D088C"/>
    <w:rsid w:val="008E5926"/>
    <w:rsid w:val="008F30DF"/>
    <w:rsid w:val="00905DC7"/>
    <w:rsid w:val="00906BAD"/>
    <w:rsid w:val="00916116"/>
    <w:rsid w:val="00923BFE"/>
    <w:rsid w:val="00925330"/>
    <w:rsid w:val="00946D83"/>
    <w:rsid w:val="00961705"/>
    <w:rsid w:val="009A64A1"/>
    <w:rsid w:val="009A77F4"/>
    <w:rsid w:val="009A7DC9"/>
    <w:rsid w:val="009D68B1"/>
    <w:rsid w:val="009F0338"/>
    <w:rsid w:val="009F2566"/>
    <w:rsid w:val="00A213BF"/>
    <w:rsid w:val="00A42E8E"/>
    <w:rsid w:val="00A4302D"/>
    <w:rsid w:val="00A501D5"/>
    <w:rsid w:val="00A61F88"/>
    <w:rsid w:val="00A637AB"/>
    <w:rsid w:val="00A85E4D"/>
    <w:rsid w:val="00AD48B7"/>
    <w:rsid w:val="00B0385F"/>
    <w:rsid w:val="00B13D13"/>
    <w:rsid w:val="00B15098"/>
    <w:rsid w:val="00B20BCF"/>
    <w:rsid w:val="00B30C53"/>
    <w:rsid w:val="00B64336"/>
    <w:rsid w:val="00B754E2"/>
    <w:rsid w:val="00B77F2C"/>
    <w:rsid w:val="00B854A9"/>
    <w:rsid w:val="00BA0E5F"/>
    <w:rsid w:val="00BA26C0"/>
    <w:rsid w:val="00BA2B16"/>
    <w:rsid w:val="00BC1A0C"/>
    <w:rsid w:val="00BC3EAE"/>
    <w:rsid w:val="00BD10F3"/>
    <w:rsid w:val="00BD363A"/>
    <w:rsid w:val="00BE217B"/>
    <w:rsid w:val="00C070BE"/>
    <w:rsid w:val="00C14536"/>
    <w:rsid w:val="00C220F7"/>
    <w:rsid w:val="00C31A39"/>
    <w:rsid w:val="00C35C2D"/>
    <w:rsid w:val="00C5233A"/>
    <w:rsid w:val="00C652B2"/>
    <w:rsid w:val="00C7297C"/>
    <w:rsid w:val="00C74ECE"/>
    <w:rsid w:val="00C82083"/>
    <w:rsid w:val="00C83C71"/>
    <w:rsid w:val="00C85923"/>
    <w:rsid w:val="00C9269C"/>
    <w:rsid w:val="00C92926"/>
    <w:rsid w:val="00C94381"/>
    <w:rsid w:val="00CA217B"/>
    <w:rsid w:val="00CA6D95"/>
    <w:rsid w:val="00CE349B"/>
    <w:rsid w:val="00CE38DD"/>
    <w:rsid w:val="00D13042"/>
    <w:rsid w:val="00D24230"/>
    <w:rsid w:val="00D340C7"/>
    <w:rsid w:val="00D34B90"/>
    <w:rsid w:val="00D454D7"/>
    <w:rsid w:val="00D65B6E"/>
    <w:rsid w:val="00DA6343"/>
    <w:rsid w:val="00DB379C"/>
    <w:rsid w:val="00DB4444"/>
    <w:rsid w:val="00DC4321"/>
    <w:rsid w:val="00DC474D"/>
    <w:rsid w:val="00DC4FE5"/>
    <w:rsid w:val="00DD3902"/>
    <w:rsid w:val="00DD3E66"/>
    <w:rsid w:val="00DD4B74"/>
    <w:rsid w:val="00DE26C2"/>
    <w:rsid w:val="00DE63AB"/>
    <w:rsid w:val="00DF1274"/>
    <w:rsid w:val="00DF7C37"/>
    <w:rsid w:val="00E12A35"/>
    <w:rsid w:val="00E13894"/>
    <w:rsid w:val="00E14E14"/>
    <w:rsid w:val="00E216A0"/>
    <w:rsid w:val="00E25AEC"/>
    <w:rsid w:val="00E34D9D"/>
    <w:rsid w:val="00E43651"/>
    <w:rsid w:val="00E76142"/>
    <w:rsid w:val="00E77DE3"/>
    <w:rsid w:val="00E8388D"/>
    <w:rsid w:val="00E91934"/>
    <w:rsid w:val="00E96E3E"/>
    <w:rsid w:val="00E979E2"/>
    <w:rsid w:val="00EA5F61"/>
    <w:rsid w:val="00EB56ED"/>
    <w:rsid w:val="00EC35E1"/>
    <w:rsid w:val="00EF16C0"/>
    <w:rsid w:val="00EF452D"/>
    <w:rsid w:val="00EF691A"/>
    <w:rsid w:val="00F01AE5"/>
    <w:rsid w:val="00F0665D"/>
    <w:rsid w:val="00F27A6E"/>
    <w:rsid w:val="00F30E97"/>
    <w:rsid w:val="00F33441"/>
    <w:rsid w:val="00F34F54"/>
    <w:rsid w:val="00F37CE8"/>
    <w:rsid w:val="00F41E13"/>
    <w:rsid w:val="00F43CF8"/>
    <w:rsid w:val="00F62A41"/>
    <w:rsid w:val="00F75C62"/>
    <w:rsid w:val="00F82F2D"/>
    <w:rsid w:val="00F94049"/>
    <w:rsid w:val="00F97ED0"/>
    <w:rsid w:val="00FC1A29"/>
    <w:rsid w:val="00FD5699"/>
    <w:rsid w:val="00FD593F"/>
    <w:rsid w:val="00FD73EF"/>
    <w:rsid w:val="00FE7D65"/>
    <w:rsid w:val="00FF05A1"/>
    <w:rsid w:val="00FF474B"/>
    <w:rsid w:val="00FF74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A86FB"/>
  <w15:docId w15:val="{220B8120-E694-4C87-9574-85BA987D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after="0" w:line="240" w:lineRule="auto"/>
      <w:ind w:left="11" w:right="2498"/>
      <w:jc w:val="center"/>
      <w:outlineLvl w:val="0"/>
    </w:pPr>
    <w:rPr>
      <w:rFonts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Arial MT" w:eastAsia="Arial MT" w:hAnsi="Arial MT" w:cs="Arial MT"/>
    </w:rPr>
  </w:style>
  <w:style w:type="character" w:customStyle="1" w:styleId="Heading1Char">
    <w:name w:val="Heading 1 Char"/>
    <w:basedOn w:val="DefaultParagraphFont"/>
    <w:link w:val="Heading1"/>
    <w:uiPriority w:val="1"/>
    <w:rPr>
      <w:rFonts w:ascii="Calibri" w:eastAsia="Calibri" w:hAnsi="Calibri" w:cs="Calibri"/>
      <w:b/>
      <w:bCs/>
    </w:rPr>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Pr>
      <w:rFonts w:ascii="Arial MT" w:eastAsia="Arial MT" w:hAnsi="Arial MT" w:cs="Arial MT"/>
    </w:rPr>
  </w:style>
  <w:style w:type="paragraph" w:styleId="ListParagraph">
    <w:name w:val="List Paragraph"/>
    <w:basedOn w:val="Normal"/>
    <w:uiPriority w:val="1"/>
    <w:qFormat/>
    <w:pPr>
      <w:widowControl w:val="0"/>
      <w:autoSpaceDE w:val="0"/>
      <w:autoSpaceDN w:val="0"/>
      <w:spacing w:after="0" w:line="240" w:lineRule="auto"/>
      <w:ind w:left="788" w:hanging="360"/>
      <w:jc w:val="both"/>
    </w:pPr>
    <w:rPr>
      <w:rFonts w:ascii="Arial MT" w:eastAsia="Arial MT" w:hAnsi="Arial MT" w:cs="Arial MT"/>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rsid w:val="0041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1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11A0F"/>
    <w:rPr>
      <w:rFonts w:ascii="Courier New" w:eastAsia="Times New Roman" w:hAnsi="Courier New" w:cs="Courier New"/>
      <w:sz w:val="20"/>
      <w:szCs w:val="20"/>
    </w:rPr>
  </w:style>
  <w:style w:type="character" w:customStyle="1" w:styleId="y2iqfc">
    <w:name w:val="y2iqfc"/>
    <w:basedOn w:val="DefaultParagraphFont"/>
    <w:rsid w:val="00411A0F"/>
  </w:style>
  <w:style w:type="character" w:styleId="Hyperlink">
    <w:name w:val="Hyperlink"/>
    <w:basedOn w:val="DefaultParagraphFont"/>
    <w:uiPriority w:val="99"/>
    <w:semiHidden/>
    <w:unhideWhenUsed/>
    <w:rsid w:val="008D088C"/>
    <w:rPr>
      <w:color w:val="0000FF" w:themeColor="hyperlink"/>
      <w:u w:val="single"/>
    </w:rPr>
  </w:style>
  <w:style w:type="paragraph" w:styleId="Header">
    <w:name w:val="header"/>
    <w:basedOn w:val="Normal"/>
    <w:link w:val="HeaderChar"/>
    <w:uiPriority w:val="99"/>
    <w:unhideWhenUsed/>
    <w:rsid w:val="008D0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88C"/>
  </w:style>
  <w:style w:type="table" w:styleId="PlainTable2">
    <w:name w:val="Plain Table 2"/>
    <w:basedOn w:val="TableNormal"/>
    <w:uiPriority w:val="42"/>
    <w:rsid w:val="007729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645183">
      <w:bodyDiv w:val="1"/>
      <w:marLeft w:val="0"/>
      <w:marRight w:val="0"/>
      <w:marTop w:val="0"/>
      <w:marBottom w:val="0"/>
      <w:divBdr>
        <w:top w:val="none" w:sz="0" w:space="0" w:color="auto"/>
        <w:left w:val="none" w:sz="0" w:space="0" w:color="auto"/>
        <w:bottom w:val="none" w:sz="0" w:space="0" w:color="auto"/>
        <w:right w:val="none" w:sz="0" w:space="0" w:color="auto"/>
      </w:divBdr>
    </w:div>
    <w:div w:id="1606890040">
      <w:bodyDiv w:val="1"/>
      <w:marLeft w:val="0"/>
      <w:marRight w:val="0"/>
      <w:marTop w:val="0"/>
      <w:marBottom w:val="0"/>
      <w:divBdr>
        <w:top w:val="none" w:sz="0" w:space="0" w:color="auto"/>
        <w:left w:val="none" w:sz="0" w:space="0" w:color="auto"/>
        <w:bottom w:val="none" w:sz="0" w:space="0" w:color="auto"/>
        <w:right w:val="none" w:sz="0" w:space="0" w:color="auto"/>
      </w:divBdr>
    </w:div>
    <w:div w:id="193713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j-innovative.org/index.php/Innovative" TargetMode="External"/><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BF9C-4855-4EEE-9443-28CE4E89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9243</Words>
  <Characters>52686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HUAWEI</cp:lastModifiedBy>
  <cp:revision>2</cp:revision>
  <dcterms:created xsi:type="dcterms:W3CDTF">2025-05-16T04:08:00Z</dcterms:created>
  <dcterms:modified xsi:type="dcterms:W3CDTF">2025-05-16T04:08:00Z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6ca8a7ce-8739-3c3f-aff4-86afb24ca589</vt:lpwstr>
  </property>
  <property fmtid="{D5CDD505-2E9C-101B-9397-08002B2CF9AE}" pid="24" name="Mendeley Citation Style_1">
    <vt:lpwstr>http://www.zotero.org/styles/harvard1</vt:lpwstr>
  </property>
  <property fmtid="{D5CDD505-2E9C-101B-9397-08002B2CF9AE}" pid="25" name="ICV">
    <vt:lpwstr>1430d5870b8c4262bf16e474aa6b70ec</vt:lpwstr>
  </property>
</Properties>
</file>