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AC2B3" w14:textId="1F30A30B"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8D088C">
        <w:rPr>
          <w:rFonts w:ascii="Yu Gothic UI Semilight" w:eastAsia="Yu Gothic UI Semilight" w:hAnsi="Yu Gothic UI Semilight" w:hint="eastAsia"/>
          <w:b/>
          <w:bCs/>
          <w:sz w:val="24"/>
          <w:szCs w:val="24"/>
          <w:lang w:val="id-ID"/>
        </w:rPr>
        <w:t xml:space="preserve">INNOVATIVE: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Pr="008D088C">
        <w:rPr>
          <w:rFonts w:ascii="Yu Gothic UI Semilight" w:eastAsia="Yu Gothic UI Semilight" w:hAnsi="Yu Gothic UI Semilight" w:hint="eastAsia"/>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F33441">
        <w:rPr>
          <w:rFonts w:ascii="Yu Gothic UI Semilight" w:eastAsia="Yu Gothic UI Semilight" w:hAnsi="Yu Gothic UI Semilight"/>
          <w:b/>
          <w:bCs/>
          <w:spacing w:val="-3"/>
          <w:sz w:val="24"/>
          <w:szCs w:val="24"/>
          <w:lang w:val="id-ID"/>
        </w:rPr>
        <w:t>4</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FD593F">
        <w:rPr>
          <w:rFonts w:ascii="Yu Gothic UI Semilight" w:eastAsia="Yu Gothic UI Semilight" w:hAnsi="Yu Gothic UI Semilight"/>
          <w:b/>
          <w:bCs/>
          <w:spacing w:val="-1"/>
          <w:sz w:val="24"/>
          <w:szCs w:val="24"/>
          <w:lang w:val="id-ID"/>
        </w:rPr>
        <w:t>6</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0A1FBE">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00DC3F8F">
        <w:rPr>
          <w:rFonts w:ascii="Yu Gothic UI Semilight" w:eastAsia="Yu Gothic UI Semilight" w:hAnsi="Yu Gothic UI Semilight"/>
          <w:b/>
          <w:bCs/>
          <w:sz w:val="24"/>
          <w:szCs w:val="24"/>
        </w:rPr>
        <w:t>3144-3155</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ED69340" w14:textId="5A28DE0B" w:rsidR="002057A5" w:rsidRPr="008D088C" w:rsidRDefault="002522D3" w:rsidP="008D088C">
      <w:pPr>
        <w:spacing w:after="0" w:line="240" w:lineRule="auto"/>
        <w:jc w:val="center"/>
        <w:rPr>
          <w:rFonts w:ascii="Yu Gothic UI Semilight" w:eastAsia="Yu Gothic UI Semilight" w:hAnsi="Yu Gothic UI Semilight" w:cs="Times New Roman"/>
          <w:b/>
          <w:sz w:val="28"/>
          <w:szCs w:val="28"/>
        </w:rPr>
      </w:pPr>
      <w:r w:rsidRPr="002522D3">
        <w:rPr>
          <w:rFonts w:ascii="Yu Gothic UI Semilight" w:eastAsia="Yu Gothic UI Semilight" w:hAnsi="Yu Gothic UI Semilight" w:cs="Times New Roman"/>
          <w:b/>
          <w:sz w:val="28"/>
          <w:szCs w:val="28"/>
        </w:rPr>
        <w:t>Penguatan Peran Guru sebagai Fasilitator Pendidikan Inklusi di Sekolah Dasar</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006D4C04" w:rsidR="002057A5" w:rsidRPr="008D088C" w:rsidRDefault="002522D3" w:rsidP="008D088C">
      <w:pPr>
        <w:spacing w:after="0" w:line="240" w:lineRule="auto"/>
        <w:jc w:val="center"/>
        <w:rPr>
          <w:rFonts w:ascii="Yu Gothic UI Semilight" w:eastAsia="Yu Gothic UI Semilight" w:hAnsi="Yu Gothic UI Semilight" w:cs="Times New Roman"/>
          <w:b/>
          <w:sz w:val="24"/>
          <w:szCs w:val="24"/>
          <w:vertAlign w:val="superscript"/>
          <w:lang w:val="id-ID"/>
        </w:rPr>
      </w:pPr>
      <w:r w:rsidRPr="002522D3">
        <w:rPr>
          <w:rFonts w:ascii="Yu Gothic UI Semilight" w:eastAsia="Yu Gothic UI Semilight" w:hAnsi="Yu Gothic UI Semilight" w:cs="Times New Roman"/>
          <w:b/>
          <w:sz w:val="24"/>
          <w:szCs w:val="24"/>
          <w:lang w:val="id-ID"/>
        </w:rPr>
        <w:t>Eva Saryati Panggabean</w:t>
      </w:r>
    </w:p>
    <w:p w14:paraId="237F6D3B" w14:textId="5C61FEC9" w:rsidR="002057A5" w:rsidRPr="008D088C" w:rsidRDefault="002522D3"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2522D3">
        <w:rPr>
          <w:rFonts w:ascii="Yu Gothic UI Semilight" w:eastAsia="Yu Gothic UI Semilight" w:hAnsi="Yu Gothic UI Semilight" w:cs="Times New Roman"/>
          <w:sz w:val="24"/>
          <w:szCs w:val="24"/>
        </w:rPr>
        <w:t>Universitas HKBP Nommensen Pematangsiantar</w:t>
      </w:r>
    </w:p>
    <w:p w14:paraId="6A8E2E8C" w14:textId="7FB53A15"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2522D3" w:rsidRPr="002522D3">
        <w:rPr>
          <w:rFonts w:ascii="Yu Gothic UI Semilight" w:eastAsia="Yu Gothic UI Semilight" w:hAnsi="Yu Gothic UI Semilight" w:cs="Times New Roman"/>
          <w:color w:val="0070C0"/>
          <w:sz w:val="24"/>
          <w:szCs w:val="24"/>
          <w:lang w:val="id-ID"/>
        </w:rPr>
        <w:t>eva.panggabean@uhnp.ac.id</w:t>
      </w:r>
      <w:r w:rsidR="002522D3" w:rsidRPr="002522D3">
        <w:rPr>
          <w:rFonts w:ascii="Yu Gothic UI Semilight" w:eastAsia="Yu Gothic UI Semilight" w:hAnsi="Yu Gothic UI Semilight" w:cs="Times New Roman" w:hint="eastAsia"/>
          <w:color w:val="0070C0"/>
          <w:sz w:val="24"/>
          <w:szCs w:val="24"/>
          <w:lang w:val="id-ID"/>
        </w:rPr>
        <w:t xml:space="preserve"> </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378C57D1" w:rsidR="00672225" w:rsidRPr="008D088C" w:rsidRDefault="002522D3" w:rsidP="008D088C">
            <w:pPr>
              <w:pStyle w:val="TableParagraph"/>
              <w:ind w:left="0"/>
              <w:jc w:val="both"/>
              <w:rPr>
                <w:rFonts w:ascii="Yu Gothic UI Semilight" w:eastAsia="Yu Gothic UI Semilight" w:hAnsi="Yu Gothic UI Semilight" w:cs="Times New Roman"/>
                <w:lang w:val="id-ID"/>
              </w:rPr>
            </w:pPr>
            <w:r w:rsidRPr="002522D3">
              <w:rPr>
                <w:rFonts w:ascii="Yu Gothic UI Semilight" w:eastAsia="Yu Gothic UI Semilight" w:hAnsi="Yu Gothic UI Semilight" w:cs="Times New Roman"/>
              </w:rPr>
              <w:t>Artikel ini menyoroti pentingnya peran guru sebagai fasilitator dalam konteks pendidikan inklusi di sekolah dasar dengan pendekatan metode kualitatif. Pendidikan inklusi bertujuan untuk memastikan bahwa semua siswa, termasuk mereka yang memiliki kebutuhan khusus, mendapatkan kesempatan yang setara untuk belajar dalam lingkungan yang mendukung. Namun, para guru sering menghadapi berbagai tantangan dalam menerapkan prinsip-prinsip pendidikan inklusi, terutama terkait dengan kurangnya pemahaman dan pelatihan yang memadai mengenai bagaimana mengakomodasi kebutuhan beragam siswa. Dalam perannya sebagai fasilitator, guru tidak hanya diharapkan untuk mengajar, tetapi juga untuk mengenali dan memahami kebutuhan individual setiap siswa. Ini mencakup kemampuan untuk menyesuaikan metode pengajaran dan materi ajar agar sesuai dengan keragaman kemampuan siswa di kelas. Selain itu, kolaborasi dengan orang tua dan profesional lain, seperti terapis dan psikolog, sangat penting untuk memberikan dukungan yang menyeluruh bagi siswa. Kolaborasi ini dapat membantu menciptakan lingkungan belajar yang lebih inklusif dan responsif terhadap kebutuhan siswa. Pelatihan yang tepat dan pemahaman yang mendalam tentang prinsip-prinsip pendidikan inklusi, guru dapat merancang dan memfasilitasi pembelajaran yang lebih efektif. Hal ini memungkinkan semua siswa, termasuk yang berkebutuhan khusus, untuk mencapai potensi terbaik mereka. Oleh karena itu, penguatan peran guru sebagai fasilitator diharapkan dapat berkontribusi pada peningkatan kualitas pendidikan inklusi di sekolah dasar, menciptakan suasana belajar yang saling menghargai dan mendukung bagi semua siswa</w:t>
            </w:r>
            <w:r w:rsidR="00411A0F" w:rsidRPr="008D088C">
              <w:rPr>
                <w:rFonts w:ascii="Yu Gothic UI Semilight" w:eastAsia="Yu Gothic UI Semilight" w:hAnsi="Yu Gothic UI Semilight" w:cs="Times New Roman"/>
              </w:rPr>
              <w:t>.</w:t>
            </w:r>
          </w:p>
          <w:p w14:paraId="45ACB543" w14:textId="65C5320D"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2522D3" w:rsidRPr="002522D3">
              <w:rPr>
                <w:rFonts w:ascii="Yu Gothic UI Semilight" w:eastAsia="Yu Gothic UI Semilight" w:hAnsi="Yu Gothic UI Semilight" w:cs="Times New Roman"/>
                <w:i/>
                <w:iCs/>
              </w:rPr>
              <w:t>Pendidikan Inklusi, Peran Guru, Pendidikan Dasar</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1E758E" w14:textId="7290AB7D"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330FD19F" w14:textId="00E99A4E"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224E07">
        <w:trPr>
          <w:trHeight w:val="4533"/>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69A0F3FC" w:rsidR="008D088C" w:rsidRPr="008D088C" w:rsidRDefault="002522D3" w:rsidP="008D088C">
            <w:pPr>
              <w:jc w:val="both"/>
              <w:rPr>
                <w:rFonts w:ascii="Yu Gothic UI Semilight" w:eastAsia="Yu Gothic UI Semilight" w:hAnsi="Yu Gothic UI Semilight" w:cs="Times New Roman"/>
                <w:lang w:val="id-ID"/>
              </w:rPr>
            </w:pPr>
            <w:r w:rsidRPr="002522D3">
              <w:rPr>
                <w:rFonts w:ascii="Yu Gothic UI Semilight" w:eastAsia="Yu Gothic UI Semilight" w:hAnsi="Yu Gothic UI Semilight" w:cs="Times New Roman"/>
              </w:rPr>
              <w:t>This article uses a qualitative method to highlight the importance of teachers as facilitators in inclusive education in elementary schools. Inclusive education ensures that all students, including those with special needs, have equal learning opportunities in a supportive environment. However, teachers often face various challenges in implementing the principles of inclusive education, primarily related to the lack of understanding and adequate training to accommodate the needs of diverse students. In their role as facilitators, teachers are expected to not only teach but also recognize and understand the individual needs of each student. This includes the ability to adjust teaching methods and teaching materials to suit the diversity of student abilities in the class. In addition, collaboration with parents and other professionals, such as therapists and psychologists, is essential to providing comprehensive support for students. This collaboration can help create a more inclusive learning environment responsive to students' needs. With proper training and a deep understanding of the principles of inclusive education, teachers can design and facilitate more effective learning. This allows all students, including those with special needs, to reach their full potential. Therefore, strengthening the role of teachers as facilitators is expected to improve the quality of inclusive education in elementary schools, creating a learning atmosphere that is mutually respectful and supportive for all students</w:t>
            </w:r>
            <w:r w:rsidR="008D088C" w:rsidRPr="008D088C">
              <w:rPr>
                <w:rFonts w:ascii="Yu Gothic UI Semilight" w:eastAsia="Yu Gothic UI Semilight" w:hAnsi="Yu Gothic UI Semilight" w:cs="Times New Roman"/>
                <w:lang w:val="en"/>
              </w:rPr>
              <w:t>.</w:t>
            </w:r>
          </w:p>
          <w:p w14:paraId="0D89A127" w14:textId="40F05EE5" w:rsidR="008D088C" w:rsidRDefault="008D088C" w:rsidP="00DC4FE5">
            <w:pPr>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2522D3" w:rsidRPr="002522D3">
              <w:rPr>
                <w:rStyle w:val="y2iqfc"/>
                <w:rFonts w:ascii="Yu Gothic UI Semilight" w:eastAsia="Yu Gothic UI Semilight" w:hAnsi="Yu Gothic UI Semilight"/>
                <w:i/>
                <w:iCs/>
                <w:color w:val="202124"/>
                <w:lang w:val="en"/>
              </w:rPr>
              <w:t xml:space="preserve">Inclusive Education, Role </w:t>
            </w:r>
            <w:r w:rsidR="002522D3">
              <w:rPr>
                <w:rStyle w:val="y2iqfc"/>
                <w:rFonts w:ascii="Yu Gothic UI Semilight" w:eastAsia="Yu Gothic UI Semilight" w:hAnsi="Yu Gothic UI Semilight"/>
                <w:i/>
                <w:iCs/>
                <w:color w:val="202124"/>
                <w:lang w:val="en"/>
              </w:rPr>
              <w:t>o</w:t>
            </w:r>
            <w:r w:rsidR="002522D3" w:rsidRPr="002522D3">
              <w:rPr>
                <w:rStyle w:val="y2iqfc"/>
                <w:rFonts w:ascii="Yu Gothic UI Semilight" w:eastAsia="Yu Gothic UI Semilight" w:hAnsi="Yu Gothic UI Semilight"/>
                <w:i/>
                <w:iCs/>
                <w:color w:val="202124"/>
                <w:lang w:val="en"/>
              </w:rPr>
              <w:t>f Teachers, Elementary Education</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DC3F8F" w:rsidRDefault="00FD73EF" w:rsidP="008D088C">
      <w:pPr>
        <w:spacing w:after="0" w:line="240" w:lineRule="auto"/>
        <w:ind w:left="426"/>
        <w:jc w:val="center"/>
        <w:rPr>
          <w:rFonts w:ascii="Yu Gothic UI Semilight" w:eastAsia="Yu Gothic UI Semilight" w:hAnsi="Yu Gothic UI Semilight" w:cs="Times New Roman"/>
          <w:b/>
          <w:sz w:val="24"/>
          <w:szCs w:val="24"/>
          <w:lang w:val="id-ID"/>
        </w:rPr>
      </w:pPr>
      <w:r w:rsidRPr="00DC3F8F">
        <w:rPr>
          <w:rFonts w:ascii="Yu Gothic UI Semilight" w:eastAsia="Yu Gothic UI Semilight" w:hAnsi="Yu Gothic UI Semilight" w:cs="Times New Roman"/>
          <w:b/>
          <w:sz w:val="24"/>
          <w:szCs w:val="24"/>
          <w:lang w:val="id-ID"/>
        </w:rPr>
        <w:t>PENDAHULUAN</w:t>
      </w:r>
    </w:p>
    <w:p w14:paraId="451C2B46" w14:textId="77777777" w:rsidR="00F67534" w:rsidRPr="00DC3F8F" w:rsidRDefault="00F67534" w:rsidP="00F67534">
      <w:pPr>
        <w:spacing w:after="0" w:line="240" w:lineRule="auto"/>
        <w:ind w:left="426" w:firstLine="567"/>
        <w:jc w:val="both"/>
        <w:rPr>
          <w:rFonts w:ascii="Yu Gothic UI Semilight" w:eastAsia="Yu Gothic UI Semilight" w:hAnsi="Yu Gothic UI Semilight" w:cs="Times New Roman"/>
          <w:sz w:val="24"/>
          <w:szCs w:val="24"/>
          <w:lang w:val="id-ID"/>
        </w:rPr>
      </w:pPr>
      <w:r w:rsidRPr="00DC3F8F">
        <w:rPr>
          <w:rFonts w:ascii="Yu Gothic UI Semilight" w:eastAsia="Yu Gothic UI Semilight" w:hAnsi="Yu Gothic UI Semilight" w:cs="Times New Roman"/>
          <w:sz w:val="24"/>
          <w:szCs w:val="24"/>
          <w:lang w:val="id-ID"/>
        </w:rPr>
        <w:t>Pendidikan inklusi adalah suatu pendekatan yang bertujuan untuk memastikan bahwa semua siswa, termasuk mereka yang memiliki kebutuhan khusus, mendapatkan kesempatan yang serupa untuk belajar dan berkembang dalam lingkungan pendidikan formal di sekolah. Pendekatan ini menekankan pentingnya kehadiran guru dalam menciptakan suasana yang mendukung, di mana setiap siswa merasa diterima dan dihargai, sehingga seluruh siswa dapat mencapai potensi terbaik mereka (Hikmat, 2022).</w:t>
      </w:r>
    </w:p>
    <w:p w14:paraId="64B5058D"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proofErr w:type="spellStart"/>
      <w:r w:rsidRPr="00F67534">
        <w:rPr>
          <w:rFonts w:ascii="Yu Gothic UI Semilight" w:eastAsia="Yu Gothic UI Semilight" w:hAnsi="Yu Gothic UI Semilight" w:cs="Times New Roman"/>
          <w:sz w:val="24"/>
          <w:szCs w:val="24"/>
        </w:rPr>
        <w:t>Namun</w:t>
      </w:r>
      <w:proofErr w:type="spellEnd"/>
      <w:r w:rsidRPr="00F67534">
        <w:rPr>
          <w:rFonts w:ascii="Yu Gothic UI Semilight" w:eastAsia="Yu Gothic UI Semilight" w:hAnsi="Yu Gothic UI Semilight" w:cs="Times New Roman"/>
          <w:sz w:val="24"/>
          <w:szCs w:val="24"/>
        </w:rPr>
        <w:t xml:space="preserve">, </w:t>
      </w:r>
      <w:proofErr w:type="spellStart"/>
      <w:r w:rsidRPr="00F67534">
        <w:rPr>
          <w:rFonts w:ascii="Yu Gothic UI Semilight" w:eastAsia="Yu Gothic UI Semilight" w:hAnsi="Yu Gothic UI Semilight" w:cs="Times New Roman"/>
          <w:sz w:val="24"/>
          <w:szCs w:val="24"/>
        </w:rPr>
        <w:t>dalam</w:t>
      </w:r>
      <w:proofErr w:type="spellEnd"/>
      <w:r w:rsidRPr="00F67534">
        <w:rPr>
          <w:rFonts w:ascii="Yu Gothic UI Semilight" w:eastAsia="Yu Gothic UI Semilight" w:hAnsi="Yu Gothic UI Semilight" w:cs="Times New Roman"/>
          <w:sz w:val="24"/>
          <w:szCs w:val="24"/>
        </w:rPr>
        <w:t xml:space="preserve"> </w:t>
      </w:r>
      <w:proofErr w:type="spellStart"/>
      <w:r w:rsidRPr="00F67534">
        <w:rPr>
          <w:rFonts w:ascii="Yu Gothic UI Semilight" w:eastAsia="Yu Gothic UI Semilight" w:hAnsi="Yu Gothic UI Semilight" w:cs="Times New Roman"/>
          <w:sz w:val="24"/>
          <w:szCs w:val="24"/>
        </w:rPr>
        <w:t>praktiknya</w:t>
      </w:r>
      <w:proofErr w:type="spellEnd"/>
      <w:r w:rsidRPr="00F67534">
        <w:rPr>
          <w:rFonts w:ascii="Yu Gothic UI Semilight" w:eastAsia="Yu Gothic UI Semilight" w:hAnsi="Yu Gothic UI Semilight" w:cs="Times New Roman"/>
          <w:sz w:val="24"/>
          <w:szCs w:val="24"/>
        </w:rPr>
        <w:t xml:space="preserve">, </w:t>
      </w:r>
      <w:proofErr w:type="spellStart"/>
      <w:r w:rsidRPr="00F67534">
        <w:rPr>
          <w:rFonts w:ascii="Yu Gothic UI Semilight" w:eastAsia="Yu Gothic UI Semilight" w:hAnsi="Yu Gothic UI Semilight" w:cs="Times New Roman"/>
          <w:sz w:val="24"/>
          <w:szCs w:val="24"/>
        </w:rPr>
        <w:t>masih</w:t>
      </w:r>
      <w:proofErr w:type="spellEnd"/>
      <w:r w:rsidRPr="00F67534">
        <w:rPr>
          <w:rFonts w:ascii="Yu Gothic UI Semilight" w:eastAsia="Yu Gothic UI Semilight" w:hAnsi="Yu Gothic UI Semilight" w:cs="Times New Roman"/>
          <w:sz w:val="24"/>
          <w:szCs w:val="24"/>
        </w:rPr>
        <w:t xml:space="preserve"> ada guru-guru yang menghadapi tantangan dalam menerapkan pendidikan inklusi. Salah satu masalah utama adalah kurangnya pemahaman tentang prinsip-prinsip dasar pendidikan inklusi, khususnya mengidentifikasi para siswa yang berkebutuhan khusus di kelas. Banyak guru mungkin tidak sepenuhnya menyadari tujuan spesifik dari pendidikan inklusi atau bagaimana mengimplementasikannya dalam kegiatan belajar mengajar sehari-hari. Selain itu, mereka mungkin tidak memiliki strategi yang efektif untuk mengakomodasi kebutuhan belajar yang beragam di dalam kelas, yang mencakup penggunaan berbagai metode pengajaran dan penyesuaian materi ajar.</w:t>
      </w:r>
    </w:p>
    <w:p w14:paraId="0FA2EC5C"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 xml:space="preserve">Akibat dari kurangnya pemahaman ini, guru dapat mengalami kesulitan dalam merancang dan melaksanakan pembelajaran yang efektif. Misalnya, mereka mungkin tidak </w:t>
      </w:r>
      <w:r w:rsidRPr="00F67534">
        <w:rPr>
          <w:rFonts w:ascii="Yu Gothic UI Semilight" w:eastAsia="Yu Gothic UI Semilight" w:hAnsi="Yu Gothic UI Semilight" w:cs="Times New Roman"/>
          <w:sz w:val="24"/>
          <w:szCs w:val="24"/>
        </w:rPr>
        <w:lastRenderedPageBreak/>
        <w:t xml:space="preserve">tahu bagaimana menyesuaikan pendekatan pengajaran untuk siswa dengan kebutuhan khusus atau kebutuhan khusus. Hal ini dapat menyebabkan siswa berkebutuhan khusus merasa terabaikan atau tidak mampu mengikuti pembelajaran, yang pada gilirannya dapat menghambat perkembangan akademis dan sosial mereka. Padahal, pengalaman belajar yang baik sangat penting bagi perkembangan siswa dengan kebutuhan khusus, baik dalam hal akademis maupun dalam interaksi sosial dengan teman-teman sekelas (Fajri and Jauhari, 2024). </w:t>
      </w:r>
    </w:p>
    <w:p w14:paraId="78523BBE"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Selain itu, Sekolah sering kali menghadapi keterbatasan dalam hal fasilitas fisik, alat bantu belajar, dan tenaga pendidik yang terlatih untuk mendukung siswa berkebutuhan khusus. Tanpa sumber daya yang memadai, sulit bagi sekolah untuk menyediakan lingkungan belajar yang inklusif. Misalnya, kurangnya alat bantu teknologi atau ruang kelas yang ramah bagi siswa dengan kebutuhan khusus dapat menghambat proses pembelajaran dan partisipasi mereka dalam kegiatan sekolah.</w:t>
      </w:r>
    </w:p>
    <w:p w14:paraId="05CADC51"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Stigma negatif terhadap anak berkebutuhan khusus masih ada di masyarakat, yang dapat menciptakan lingkungan yang tidak ramah bagi mereka. Sikap ini dapat berasal dari ketidaktahuan atau kurangnya informasi tentang kebutuhan dan potensi anak berkebutuhan khusus. Akibatnya, anak-anak dan keluarga mereka mungkin merasa terisolasi dan tidak diterima, yang dapat berdampak negatif pada kesejahteraan emosional dan sosial mereka.</w:t>
      </w:r>
    </w:p>
    <w:p w14:paraId="5272BF4E"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Implementasi kurikulum secara kaku dan tidak mempertimbangkan perbedaan individual siswa menjadi kendala dalam penerapan pendidikan inklusi. Kurikulum yang tidak dapat disesuaikan dengan kebutuhan dan kemampuan siswa berkebutuhan khusus dapat mengakibatkan mereka merasa tertinggal atau tidak mampu mengikuti pembelajaran. Oleh karena itu, penting bagi para guru untuk terampil mengimplementasikan kurikulum dengan lebih fleksibel dan responsif terhadap keragaman siswa (Nabila, 2020).</w:t>
      </w:r>
    </w:p>
    <w:p w14:paraId="36964CC9" w14:textId="1721EFCD" w:rsidR="002057A5" w:rsidRDefault="00F67534" w:rsidP="00F67534">
      <w:pPr>
        <w:spacing w:after="0" w:line="240" w:lineRule="auto"/>
        <w:ind w:left="426" w:firstLine="567"/>
        <w:jc w:val="both"/>
        <w:rPr>
          <w:rFonts w:ascii="Yu Gothic UI Semilight" w:eastAsia="Yu Gothic UI Semilight" w:hAnsi="Yu Gothic UI Semilight" w:cs="Times New Roman"/>
          <w:sz w:val="24"/>
          <w:szCs w:val="24"/>
          <w:lang w:val="id-ID"/>
        </w:rPr>
      </w:pPr>
      <w:r w:rsidRPr="00F67534">
        <w:rPr>
          <w:rFonts w:ascii="Yu Gothic UI Semilight" w:eastAsia="Yu Gothic UI Semilight" w:hAnsi="Yu Gothic UI Semilight" w:cs="Times New Roman"/>
          <w:sz w:val="24"/>
          <w:szCs w:val="24"/>
        </w:rPr>
        <w:t>Peningkatan jumlah siswa berkebutuhan khusus setiap tahunnya menantang sekolah-sekolah, khususnya para guru untuk melayankan pendidikan yang sesuai dan inklusif. Hal ini menuntut perhatian lebih dari pihak sekolah dan pemerintah untuk memastikan bahwa semua siswa, terlepas dari kebutuhan mereka, mendapatkan akses setara terhadap pendidikan berkualitas (Ratu, 2018). Fenomena-fenomena di atas menjadi indikator adanya kebutuhan mendesak untuk memperkuat peran guru sebagai fasilitator dalam pendidikan inklusi</w:t>
      </w:r>
      <w:r w:rsidR="00C31A39" w:rsidRPr="008D088C">
        <w:rPr>
          <w:rFonts w:ascii="Yu Gothic UI Semilight" w:eastAsia="Yu Gothic UI Semilight" w:hAnsi="Yu Gothic UI Semilight" w:cs="Times New Roman"/>
          <w:sz w:val="24"/>
          <w:szCs w:val="24"/>
          <w:lang w:val="id-ID"/>
        </w:rPr>
        <w:t>.</w:t>
      </w:r>
    </w:p>
    <w:p w14:paraId="570C0180" w14:textId="77777777" w:rsidR="00F67534" w:rsidRDefault="00F67534" w:rsidP="00F67534">
      <w:pPr>
        <w:spacing w:before="240" w:after="0" w:line="240" w:lineRule="auto"/>
        <w:ind w:left="450"/>
        <w:jc w:val="both"/>
        <w:rPr>
          <w:rFonts w:ascii="Yu Gothic UI Semilight" w:eastAsia="Yu Gothic UI Semilight" w:hAnsi="Yu Gothic UI Semilight" w:cs="Times New Roman"/>
          <w:b/>
          <w:sz w:val="24"/>
          <w:szCs w:val="24"/>
        </w:rPr>
      </w:pPr>
    </w:p>
    <w:p w14:paraId="5F40C55C" w14:textId="6BD7F62D" w:rsidR="00F67534" w:rsidRPr="00F67534" w:rsidRDefault="00F67534" w:rsidP="00F67534">
      <w:pPr>
        <w:spacing w:before="240" w:after="0" w:line="240" w:lineRule="auto"/>
        <w:ind w:left="450"/>
        <w:jc w:val="both"/>
        <w:rPr>
          <w:rFonts w:ascii="Yu Gothic UI Semilight" w:eastAsia="Yu Gothic UI Semilight" w:hAnsi="Yu Gothic UI Semilight" w:cs="Times New Roman"/>
          <w:b/>
          <w:sz w:val="24"/>
          <w:szCs w:val="24"/>
        </w:rPr>
      </w:pPr>
      <w:r w:rsidRPr="00F67534">
        <w:rPr>
          <w:rFonts w:ascii="Yu Gothic UI Semilight" w:eastAsia="Yu Gothic UI Semilight" w:hAnsi="Yu Gothic UI Semilight" w:cs="Times New Roman"/>
          <w:b/>
          <w:sz w:val="24"/>
          <w:szCs w:val="24"/>
        </w:rPr>
        <w:lastRenderedPageBreak/>
        <w:t xml:space="preserve">Kerangka Konseptual </w:t>
      </w:r>
    </w:p>
    <w:p w14:paraId="52E04378"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Judul artikel ini memuat beberapa konsep dasar yang menjadi fokus utama. Kata "guru" berasal dari bahasa Sanskerta "</w:t>
      </w:r>
      <w:r w:rsidRPr="00F67534">
        <w:rPr>
          <w:rFonts w:ascii="Yu Gothic UI Semilight" w:eastAsia="Yu Gothic UI Semilight" w:hAnsi="Yu Gothic UI Semilight" w:cs="Times New Roman"/>
          <w:i/>
          <w:sz w:val="24"/>
          <w:szCs w:val="24"/>
        </w:rPr>
        <w:t>guru</w:t>
      </w:r>
      <w:r w:rsidRPr="00F67534">
        <w:rPr>
          <w:rFonts w:ascii="Yu Gothic UI Semilight" w:eastAsia="Yu Gothic UI Semilight" w:hAnsi="Yu Gothic UI Semilight" w:cs="Times New Roman"/>
          <w:sz w:val="24"/>
          <w:szCs w:val="24"/>
        </w:rPr>
        <w:t>" yang berarti "berat" atau "berwibawa." Istilah ini merujuk pada seseorang yang memiliki pengetahuan dan pengalaman yang lebih dan bertugas untuk mengajar. Peran guru dalam konteks pendidikan inklusi adalah sebagai fasilitator yang menciptakan lingkungan belajar yang mendukung bagi semua siswa, termasuk yang berkebutuhan khusus. Guru dituntut mampu mengenali kebutuhan individual siswa, mengadaptasi metode pengajaran, dan membangun interaksi yang positif di dalam kelas. Dalam proses pembelajaran, fasilitator adalah individu yang membantu proses belajar mengajar agar berjalan dengan lancar. Guru adalah fasilitator bertanggung jawab untuk menciptakan suasana kelas yang inklusif, memfasilitasi interaksi antar siswa, dan membantu siswa mencapai tujuan pembelajaran mereka (Sapitri et al., 2023).</w:t>
      </w:r>
    </w:p>
    <w:p w14:paraId="008945C3"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Pendidikan inklusi adalah pendekatan pendidikan yang menempatkan semua siswa, termasuk mereka yang memiliki kebutuhan khusus, dalam satu kelas reguler. Tujuannya adalah untuk menciptakan lingkungan belajar yang setara dan mendukung bagi semua siswa, tanpa memandang latar belakang atau kemampuan mereka. Siswa dengan kebutuhan khusus umumnya meliputi berbagai kondisi yang memengaruhi kemampuan belajar siswa, seperti tunagrahita, tunanetra, tunarungu, tunalaras, dan tunadaksa. Pendidikan inklusi berusaha untuk memenuhi kebutuhan ini dengan metode yang adaptif dan responsive (Suwandayani, 2019).</w:t>
      </w:r>
    </w:p>
    <w:p w14:paraId="2D460449"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Pendidikan inklusi adalah suatu pendekatan pendidikan yang bertujuan untuk memastikan bahwa semua siswa, terlepas dari latar belakang, kemampuan, atau tantangan yang mereka hadapi, dapat berpartisipasi penuh dan setara dalam pendidikan umum. Ini melibatkan menciptakan lingkungan belajar yang inklusif, di mana semua siswa merasa diterima, dihargai, dan didukung untuk mencapai potensi terbaik mereka. (Gordon-Gould &amp; Hornby, 2023).</w:t>
      </w:r>
    </w:p>
    <w:p w14:paraId="721F3212"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 xml:space="preserve">Pendidikan inklusi muncul sebagai respons terhadap diskriminasi dan segregasi yang dialami oleh anak-anak dengan kebutuhan khusus di masa lalu. Konsep ini didasarkan pada prinsip bahwa setiap anak, terlepas dari kemampuan atau kebutuhan khususnya, memiliki hak yang setara untuk mendapatkan pendidikan yang berkualitas. </w:t>
      </w:r>
    </w:p>
    <w:p w14:paraId="31D0C1CE"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Beberapa hal yang mendorong munculnya pendidikan inklusi dimulai dari perobahan paradigma: Pandangan tentang kebutuhan khusus telah bergeser dari model medis ke model sosial. Kebutuhan khusus dipandang sebagai konstruksi sosial yang dipengaruhi oleh lingkungan dan bukan lagi sekadar kondisi medis individu (Migliarini &amp; Elder, 2024).</w:t>
      </w:r>
    </w:p>
    <w:p w14:paraId="30A7D53A"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lastRenderedPageBreak/>
        <w:t>Kesadaran global dalam pemeliharaan hak asasi manusia juga mengalami peningkatan. Deklarasi Universal Hak Asasi Manusia menegaskan bahwa setiap individu juga memiliki hak atas pendidikan. Olehkarena itu, kehadiran pendidikan inklusi merupakan suatu upaya merealisasikan hak atas pendidikan bagi semua orang (Zajda, 2023). Penelitian terhadap penerapan pendidikan inklusi menunjukkan bahwa ternyata model ini memberikan manfaat bagi semua siswa di kelas, termasuk siswa tanpa kebutuhan khusus. Interaksi dengan teman sebaya yang beragam dapat meningkatkan perkembangan sosial dan kognitif semua siswa (Graham, 2023).</w:t>
      </w:r>
    </w:p>
    <w:p w14:paraId="31ABE04C"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Pendidikan inklusi melibatkan berbagai pemangku kepentingan yang memiliki peran penting dalam keberhasilannya. Pemerintah memiliki peran sentral dalam merumuskan kebijakan, mengalokasikan anggaran, dan mengawasi implementasi pendidikan inklusi (Zajda, 2023). Sekolah adalah tempat di mana pendidikan inklusi berlangsung. Kepala sekolah, guru, staf, dan siswa adalah aktor kunci dalam menciptakan lingkungan belajar yang inklusif. (Gordon-Gould &amp; Hornby, 2023; Hue &amp; Karim, 2024). Selain itu, orang tua memiliki peran penting dalam mendukung pendidikan anak-anak mereka, termasuk anak-anak dengan kebutuhan khusus (Slee, 2011).Organisasi masyarakat sipil berperan memberikan dukungan, advokasi, dan pelatihan terkait pendidikan inklusi. Profesional seperti terapis, psikolog, dan ahli pendidikan khusus berperan memberikan dukungan tambahan bagi siswa dengan kebutuhan khusus. (Migliarini &amp; Elder, 2024)</w:t>
      </w:r>
    </w:p>
    <w:p w14:paraId="29C88F5D"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Guru di sekolah dianggap kompeten sebagai fasilitator pendidikan inklusi terkait dengan beberapa konsepsi dasar. Pertama, akses yang luas kepada siswa melalui interaksi sehari-hari. Melalui interaksi dengan siswa yang intens setiap hari, guru berpeluang memiliki pemahaman yang mendalam tentang kebutuhan belajar mereka (Hue &amp; Karim, 2024). Berikutnya, akses yang terbuka kepada kurikulum, khususnya bahan ajar. Guru bertanggung jawab untuk menyampaikan kurikulum dan dapat menyesuaikan bahan ajar untuk memenuhi kebutuhan siswa yang beragam (Graham, 2023).</w:t>
      </w:r>
    </w:p>
    <w:p w14:paraId="5C8DB2E0" w14:textId="0E30AEC4" w:rsidR="00F67534" w:rsidRDefault="00F67534" w:rsidP="00F67534">
      <w:pPr>
        <w:spacing w:after="0" w:line="240" w:lineRule="auto"/>
        <w:ind w:left="426" w:firstLine="567"/>
        <w:jc w:val="both"/>
        <w:rPr>
          <w:rFonts w:ascii="Yu Gothic UI Semilight" w:eastAsia="Yu Gothic UI Semilight" w:hAnsi="Yu Gothic UI Semilight" w:cs="Times New Roman"/>
          <w:sz w:val="24"/>
          <w:szCs w:val="24"/>
          <w:lang w:val="id-ID"/>
        </w:rPr>
      </w:pPr>
      <w:r w:rsidRPr="00F67534">
        <w:rPr>
          <w:rFonts w:ascii="Yu Gothic UI Semilight" w:eastAsia="Yu Gothic UI Semilight" w:hAnsi="Yu Gothic UI Semilight" w:cs="Times New Roman"/>
          <w:sz w:val="24"/>
          <w:szCs w:val="24"/>
        </w:rPr>
        <w:t xml:space="preserve">Guru juga memiliki kesempatan besar dalam membangun hubungan yang kuat dengan siswa dan orang tua, yang sangat penting dalam mendukung keberhasilan pendidikan inklusi (Slee, 2011). Kendati demikian, guru perlu mendapat pelatihan dan dukungan yang memadai supaya kompeten melaksanakan tugas ini. Kolaborasi dengan profesional lain, seperti terapis dan psikolog, juga sangat penting untuk memastikan bahwa semua siswa mendapatkan dukungan yang dibutuhkan (Migliarini &amp; Elder, 2024). Dengan memahami konsep-konsep dasar ini, pembahasan berlanjut pada bagaimana penguatan </w:t>
      </w:r>
      <w:r w:rsidRPr="00F67534">
        <w:rPr>
          <w:rFonts w:ascii="Yu Gothic UI Semilight" w:eastAsia="Yu Gothic UI Semilight" w:hAnsi="Yu Gothic UI Semilight" w:cs="Times New Roman"/>
          <w:sz w:val="24"/>
          <w:szCs w:val="24"/>
        </w:rPr>
        <w:lastRenderedPageBreak/>
        <w:t>peran guru sebagai fasilitator dalam pendidikan inklusi dapat diimplementasikan secara efektif di Sekolah Dasar</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787958BD" w14:textId="77777777" w:rsidR="00F67534" w:rsidRPr="00F67534" w:rsidRDefault="00F67534" w:rsidP="00F67534">
      <w:pPr>
        <w:spacing w:after="0" w:line="240" w:lineRule="auto"/>
        <w:ind w:left="426" w:firstLine="564"/>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Artikel ini menggunakan metode kualitatif dengan pendekatan tinjauan literatur dari hasil penelitian yang dipublikasikan dalam jurnal peer-review nasional. Fokus terarah pada pemahaman mendalam tentang fenomena sosial, dalam hal ini peran guru sebagai fasilitator dalam pendidikan inklusi. Melalui metode ini, penulis mengeksplorasi pengalaman, pandangan, dan tantangan yang dihadapi oleh guru dalam penerapan pendidikan inklusi. Data yang dikumpulkan bersifat naratif-deskriptif dari berbagai literatur yang relevan, sehingga diperoleh wawasan informasi yang komprehensif tentang tema penelitian ini.</w:t>
      </w:r>
    </w:p>
    <w:p w14:paraId="2DFFB6B4" w14:textId="624E40AC" w:rsidR="002057A5" w:rsidRDefault="00F67534" w:rsidP="00F67534">
      <w:pPr>
        <w:spacing w:after="0" w:line="240" w:lineRule="auto"/>
        <w:ind w:left="426" w:firstLine="564"/>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Penulis kemudian mendeskripsikan bagaimana peningkatan peran guru sebagai fasilitator pendidikan inklusi di tingkat Sekolah Dasar serta strategi yang dapat ditempuh dalam menciptakan lingkungan belajar yang inklusif. Dengan memahami seluruh dimensi tersebut, diharapkan para guru maupun calon guru mampumeningkatkan perannya sebagai fasilitator pendidikan inklusi</w:t>
      </w:r>
      <w:r w:rsidR="00FD73EF" w:rsidRPr="008D088C">
        <w:rPr>
          <w:rFonts w:ascii="Yu Gothic UI Semilight" w:eastAsia="Yu Gothic UI Semilight" w:hAnsi="Yu Gothic UI Semilight" w:cs="Times New Roman"/>
          <w:sz w:val="24"/>
          <w:szCs w:val="24"/>
        </w:rPr>
        <w:t>.</w:t>
      </w:r>
    </w:p>
    <w:p w14:paraId="481524E8" w14:textId="77777777" w:rsidR="008D088C" w:rsidRPr="008D088C" w:rsidRDefault="008D088C" w:rsidP="008D088C">
      <w:pPr>
        <w:spacing w:after="0" w:line="240" w:lineRule="auto"/>
        <w:ind w:left="426" w:firstLine="720"/>
        <w:jc w:val="both"/>
        <w:rPr>
          <w:rFonts w:ascii="Yu Gothic UI Semilight" w:eastAsia="Yu Gothic UI Semilight" w:hAnsi="Yu Gothic UI Semilight" w:cs="Times New Roman"/>
          <w:sz w:val="24"/>
          <w:szCs w:val="24"/>
        </w:rPr>
      </w:pPr>
    </w:p>
    <w:p w14:paraId="4610E1DF" w14:textId="272EFA32"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3495F02A"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Pada aras global, implementasi pendidikan inklusi di pendidikan tingkat dasar menghadapi beberapa tantangan. Pertama, kurangnya kesiapan guru. Umumnya para guru belum memiliki pelatihan yang memadai untuk mendukung siswa dengan kebutuhan khusus. Keadaan ini berpotensi menimbulkan perasaan tidak kompeten dan kurang percaya diri dalam menghadapi keragaman belajar siswa (Graham, 2023; Hue &amp; Karim, 2024). Kurangnya sumber daya sekolah untuk mendukung pendidikan inklusi turut menjadi penghambat, seperti alat bantu, koleksi bahan ajar yang disesuaikan, dan fasilitas pendukung (Gordon-Gould &amp; Hornby, 2023).</w:t>
      </w:r>
    </w:p>
    <w:p w14:paraId="772B4702"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Sikap masyarakat yang masih diskriminatif terhadap individu dengan kebutuhan khusus turut menjadi hambatan dalam implementasi pendidikan inklusi (Slee, 2011). Kebijakan pendidikan inklusif yang tidak jelas atau tidak konsisten menyebabkan tidak maksimalnya implementasi di lapangan (Zajda, 2023).</w:t>
      </w:r>
    </w:p>
    <w:p w14:paraId="52500A11"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 xml:space="preserve">Implementasi pendidikan inklusi diindonesia tidak terlepas dari peraturan pemerintah. Meskipun peraturan tersebut telah ditetapkan, tantangan muncul karena implementasinya yang tidak merata di berbagai daerah. Hal ini menunjukkan bahwa meskipun ada kebijakan </w:t>
      </w:r>
      <w:r w:rsidRPr="00F67534">
        <w:rPr>
          <w:rFonts w:ascii="Yu Gothic UI Semilight" w:eastAsia="Yu Gothic UI Semilight" w:hAnsi="Yu Gothic UI Semilight" w:cs="Times New Roman"/>
          <w:bCs/>
          <w:sz w:val="24"/>
          <w:szCs w:val="24"/>
        </w:rPr>
        <w:lastRenderedPageBreak/>
        <w:t>dasar yang mendukung pendidikan inklusi, realisasi di lapangan masih memerlukan perhatian dan upaya lebih untuk memastikan bahwa semua siswa, termasuk mereka yang berkebutuhan khusus, mendapatkan akses pendidikan yang setara (Ikramullah and Sirojuddin, 2020).</w:t>
      </w:r>
    </w:p>
    <w:p w14:paraId="639F0F35" w14:textId="02A26DBC"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Di daerah terpencil dan kurang berkembang yang ditandai dengan keterbatasan sumber daya dan kurangnya pelatihan bagi guru menjadi hambatan signifikan dalam mengimplementasikan pendidikan inklusi. Kebutuhan peningkatan kualitas pendidikan guru melalui program pelatihan yang efektif, baik sebelum terjun ke lapangan (</w:t>
      </w:r>
      <w:r w:rsidRPr="00F67534">
        <w:rPr>
          <w:rFonts w:ascii="Yu Gothic UI Semilight" w:eastAsia="Yu Gothic UI Semilight" w:hAnsi="Yu Gothic UI Semilight" w:cs="Times New Roman"/>
          <w:bCs/>
          <w:i/>
          <w:sz w:val="24"/>
          <w:szCs w:val="24"/>
        </w:rPr>
        <w:t>pre-service</w:t>
      </w:r>
      <w:r w:rsidRPr="00F67534">
        <w:rPr>
          <w:rFonts w:ascii="Yu Gothic UI Semilight" w:eastAsia="Yu Gothic UI Semilight" w:hAnsi="Yu Gothic UI Semilight" w:cs="Times New Roman"/>
          <w:bCs/>
          <w:sz w:val="24"/>
          <w:szCs w:val="24"/>
        </w:rPr>
        <w:t>) maupun selama mengajar (</w:t>
      </w:r>
      <w:r w:rsidRPr="00F67534">
        <w:rPr>
          <w:rFonts w:ascii="Yu Gothic UI Semilight" w:eastAsia="Yu Gothic UI Semilight" w:hAnsi="Yu Gothic UI Semilight" w:cs="Times New Roman"/>
          <w:bCs/>
          <w:i/>
          <w:sz w:val="24"/>
          <w:szCs w:val="24"/>
        </w:rPr>
        <w:t>in-service</w:t>
      </w:r>
      <w:r w:rsidRPr="00F67534">
        <w:rPr>
          <w:rFonts w:ascii="Yu Gothic UI Semilight" w:eastAsia="Yu Gothic UI Semilight" w:hAnsi="Yu Gothic UI Semilight" w:cs="Times New Roman"/>
          <w:bCs/>
          <w:sz w:val="24"/>
          <w:szCs w:val="24"/>
        </w:rPr>
        <w:t>) sangat mendesak. Dengan pelatihan yang memadai, guru diharapkan dapat lebih siap untuk menghadapi keragaman siswa dan memenuhi kebutuhan belajar yang berbeda-beda (Fasihd et al., 2024).</w:t>
      </w:r>
    </w:p>
    <w:p w14:paraId="681746B5"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 xml:space="preserve">Kurikulum yang dirancang dengan fleksibilitas diprediksi lebih mampu mengakomodasi berbagai kebutuhan belajar siswa, termasuk mereka yang memiliki kebutuhan khusus. Penyediaan sarana dan prasarana yang memadai di sekolah juga menjadi fokus penting, karena fasilitas yang mendukung sangat diperlukan untuk menciptakan lingkungan belajar yang kondusif bagi semua siswa. Pembinaan komunitas sekolah dan kolaborasi dengan berbagai pihak sangat bermanfaat, termasuk orang tua dan lembaga profesional terkait. Kerjasama ini sangat penting untuk menciptakan lingkungan yang lebih positif terhadap inklusi, di mana semua siswa merasa diterima dan dihargai (Putri and Hamdan, 2021). </w:t>
      </w:r>
    </w:p>
    <w:p w14:paraId="60008184"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Keberhasilan pembelajaran anak berkebutuhan khusus dipengaruhi oleh elemen penting. Pertama sekali adalah identifikasi awal terhadap siswa Sekolah dasar. Hal ini penting karena di usia Sekolah Dasar ada beberapa gejala kebutuhan khusus yang belum terlihat jelas atau baru dikenali bila diperhatikan secara teliti. Untuk itu guru perlu terampil dalam mengumpulkan data tentang gejala yang nampak pada siswa, termasuk mengumpulkaninformasi dari orang tua siswa. Dari identifikasi inilah guru mengklasifikasikan siswa untuk menemukan yang tergolong berkebutuhan khusus. Dalam hal ini, guru perlu juga membicarakan hasil identifikasi anak dan strategi penanganannya kepada mitra profesional. Dengan demikian, guru harus memiliki kemampuan untuk mengenali dan memahami kebutuhan anak berkebutuhan khusus.Guru harus bersedia belajar mengembangkan sikap positif, sabar, dan mampu menciptakan lingkungan belajar yang nyaman (Putri et al., 2023).</w:t>
      </w:r>
    </w:p>
    <w:p w14:paraId="0E759726"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 xml:space="preserve">Elemen berikutnya adalah sarana pendukung yang menciptakan suasana belajar yang bersahabat dan tidak menimbulkan stres bagi siswa. Guru diharapkan memiliki kemampuan </w:t>
      </w:r>
      <w:r w:rsidRPr="00F67534">
        <w:rPr>
          <w:rFonts w:ascii="Yu Gothic UI Semilight" w:eastAsia="Yu Gothic UI Semilight" w:hAnsi="Yu Gothic UI Semilight" w:cs="Times New Roman"/>
          <w:bCs/>
          <w:sz w:val="24"/>
          <w:szCs w:val="24"/>
        </w:rPr>
        <w:lastRenderedPageBreak/>
        <w:t xml:space="preserve">untuk mengenal setiap siswa danmembangun kepercayaan dengan siswa. Pendekatan individual membantu guru merancang bahan ajar dan melaksanakan proses belajar yang sesuai dengan kebutuhan spesifik sestiap siswa. </w:t>
      </w:r>
    </w:p>
    <w:p w14:paraId="50343963"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Orang tua merupakan elemen pentingselanjutnya yang perlu terlibat dalam memantau proses pembelajaran dan perkembangan anak. Pertemuan rutin antara guru dengan orang tua diperlukan untuk mendiskusikan kemajuan maupun tantangan yang dihadapi siswa pada saat pembelajaranmaupun interaksi di lingkungan sekolah.Dengan demikian terlihat bahwa kolaborasi antara guru sebagai fasilitator, orangtua, dan tenaga profesional lainnya sangat menentukan keberhasilan pendidikan inklusi.</w:t>
      </w:r>
    </w:p>
    <w:p w14:paraId="7E8A67B9" w14:textId="47796C9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Peran guru sebagai fasilitator pendidikan inklusi tidak hanya berkaitan dengan persiapan bahan ajar dan proses pembelajaran, tetapi juga mencakup penetapan standar kompetensi kelulusan, baik untuk siswa reguler maupun juga untuk siswa berkebutuhan khusus. Meski siswa semuanya bergabung di dalam kelas yangsama, guru perlu memberiperhatian kepada beberapa aspek penting dalam diri siswa berkebutuhan khusus, seperti sikap percaya diri dalam setiap aktivitas belajar. Selanjutnya adalah kemampuan siswa berkebutuhan khusus untuk belajar mandiri sesuai potensi yang dimiliki. Artinya tidak bergantung lagi sepenuhnya kepada bantuan dari oranglain saat proses belajar. Terakhir, adalah terbentuknya keterampilan dasar siswa berkebutuhan khusus dalam menyimak, berbicara, membaca, dan menulis (Bhena et al., 2023).</w:t>
      </w:r>
    </w:p>
    <w:p w14:paraId="1EBA1F77"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Guru juga perlu memperhatikan dan cermat dalam mengevaluasi siswa berkebutuhan khusus melalui berbagai bentuk penilaian. Penilaian lisan maupun tertulis dapat dipergunakan untuk mendapatkan hasil komprehensif. Selain itu pengamatan terhadap sikap dan keterampilan siswa juga merupakan bagian dari evaluasi proses pembelajaran untuk menilai kemajuan belajar. Perbedaan antara siswa tak berkebutuhan khusus dengan yang berkebutuhan khusus membutuhkan pengertian dan ketelitian guru sehingga model evaluasi di kelas pendidikan inklusi tidak boleh serupa dengan kelas pembelajaran pada umumnya.</w:t>
      </w:r>
    </w:p>
    <w:p w14:paraId="6555EA6D"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 xml:space="preserve">Peningkatan peran guru sebagai fasilitator pendidikan inklusi pada akhirnya harus berlangsung secara terencana dan terpadu. Dengan demikian dibutuhkan adanya manajemen pendidikan inklusi yang mencakup berbagai aspek penting dalam menciptakan lingkungan pendidikan yang ramah bagi semua siswa, termasuk mereka yang memiliki kebutuhan khusus. Manajemen pendidikan inklusi mencakup beberapa ruang lingkup strategi. Ruang lingkup pertama, adalah manajemen kurikulum dan pembelajaran dengan </w:t>
      </w:r>
      <w:r w:rsidRPr="00F67534">
        <w:rPr>
          <w:rFonts w:ascii="Yu Gothic UI Semilight" w:eastAsia="Yu Gothic UI Semilight" w:hAnsi="Yu Gothic UI Semilight" w:cs="Times New Roman"/>
          <w:bCs/>
          <w:sz w:val="24"/>
          <w:szCs w:val="24"/>
        </w:rPr>
        <w:lastRenderedPageBreak/>
        <w:t>melakukan penyesuaian materi ajar dan metode pengajaran supaya sesuai dengan kebutuhan beragam siswa (Bahri, 2021).</w:t>
      </w:r>
    </w:p>
    <w:p w14:paraId="2C0F3B67" w14:textId="77777777" w:rsidR="00F67534" w:rsidRPr="00F67534" w:rsidRDefault="00F67534" w:rsidP="00F67534">
      <w:pPr>
        <w:spacing w:after="0" w:line="240" w:lineRule="auto"/>
        <w:ind w:left="426" w:firstLine="567"/>
        <w:jc w:val="both"/>
        <w:rPr>
          <w:rFonts w:ascii="Yu Gothic UI Semilight" w:eastAsia="Yu Gothic UI Semilight" w:hAnsi="Yu Gothic UI Semilight" w:cs="Times New Roman"/>
          <w:bCs/>
          <w:sz w:val="24"/>
          <w:szCs w:val="24"/>
        </w:rPr>
      </w:pPr>
      <w:r w:rsidRPr="00F67534">
        <w:rPr>
          <w:rFonts w:ascii="Yu Gothic UI Semilight" w:eastAsia="Yu Gothic UI Semilight" w:hAnsi="Yu Gothic UI Semilight" w:cs="Times New Roman"/>
          <w:bCs/>
          <w:sz w:val="24"/>
          <w:szCs w:val="24"/>
        </w:rPr>
        <w:t>Berikutnya adalah manajemen peserta didik yang fokus pada pengorganisiran siswa, termasuk identifikasi dan pemenuhan kebutuhan khusus siswa. Hal ini melibatkan pengawasan perkembangan akademis dan sosial siswa serta penyediaan dukungan yang diperlukan. Selanjutnya adalah manajemen pendidik dan tenaga kependidikan meliputi pengembangan dan pelatihan kompetensi guru serta staf pendidikan lainnya dalam mendukung siswa berkebutuhan khusus. Kemudian, manajemen hubungan masyarakat yang bertujuan untuk membangun komunikasi dan kolaborasi antara sekolah, orang tua, tenaga profesional dan komunitas. Setelah itu, manajemen sarana dan prasarana yang mencakup penyediaan fasilitas pendidikan memadai dan dapat diakses oleh semua siswa. Fasilitas ini meliputi ruang kelas, alat pembantu belajar, dan aksesibilitas fisik bagi siswa berkebutuhan khusus.</w:t>
      </w:r>
    </w:p>
    <w:p w14:paraId="0383C6DF" w14:textId="5F66B628" w:rsidR="002057A5" w:rsidRDefault="00F67534" w:rsidP="00F67534">
      <w:pPr>
        <w:spacing w:after="0" w:line="240" w:lineRule="auto"/>
        <w:ind w:left="426"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bCs/>
          <w:sz w:val="24"/>
          <w:szCs w:val="24"/>
        </w:rPr>
        <w:t>Untuk itu diperlukan strategi dalam manajemen pembiayaan yang fokus kepada pengelolaan dana yang diperlukan untuk menjalankan program pendidikan inklusi. Ini mencakup perencanaan anggaran dan alokasi sumber daya untuk mendukung kebutuhan pendidikan inklusi. Strategi dalam ruang lingkup manajemen budaya dan lingkungan sekolah sangat diperlukan untuk menciptakan budaya sekolah yang inklusif dan mendukung. Hal ini meliputi upaya promosi dan penanaman nilai-nilai saling menghormati dan menerima perbedaan di antara siswa. Terakhir, adalah manajemen layanan khusus yang menyediakan layanan tambahan bekerjasama dengan tenaga profesional untuk siswa yang membutuhkan dukungan lebih, seperti terapi dan konseling, agar dapat berpartisipasi secara penuh dalam pendidikan</w:t>
      </w:r>
      <w:r w:rsidR="00FD73EF" w:rsidRPr="008D088C">
        <w:rPr>
          <w:rFonts w:ascii="Yu Gothic UI Semilight" w:eastAsia="Yu Gothic UI Semilight" w:hAnsi="Yu Gothic UI Semilight" w:cs="Times New Roman"/>
          <w:sz w:val="24"/>
          <w:szCs w:val="24"/>
        </w:rPr>
        <w:t xml:space="preserve">. </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219DC592" w14:textId="77777777" w:rsidR="00F67534" w:rsidRPr="00F67534" w:rsidRDefault="00F67534" w:rsidP="00ED20B7">
      <w:pPr>
        <w:pStyle w:val="BodyText"/>
        <w:ind w:left="426" w:right="212"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 xml:space="preserve">Dalam implementasi pendidikan inklusi di Sekolah Dasar, guru memiliki peran yang sangat penting dalam menciptakan lingkungan belajar yang tidak hanya ramah, tetapi juga mendukung semua siswa, termasuk mereka yang memiliki kebutuhan khusus. Tanggung jawab ini melampaui sekadar kompetensi mengajar. Guru terpanggil untuk berfungsi sebagai fasilitator yang peka terhadap kebutuhan individual setiap siswa. Ini berarti bahwa guru perlu memiliki kemampuan untuk mengenali perbedaan dalam hal belajar dan kemampuan siswa, serta menyesuaikan metode pengajaran dan materi ajar agar sesuai dengan keragaman tersebut. Guru perlu menggunakan berbagai pendekatan pengajaran, seperti pembelajaran berbasis proyek atau penggunaan alat bantu visual, </w:t>
      </w:r>
      <w:r w:rsidRPr="00F67534">
        <w:rPr>
          <w:rFonts w:ascii="Yu Gothic UI Semilight" w:eastAsia="Yu Gothic UI Semilight" w:hAnsi="Yu Gothic UI Semilight" w:cs="Times New Roman"/>
          <w:sz w:val="24"/>
          <w:szCs w:val="24"/>
        </w:rPr>
        <w:lastRenderedPageBreak/>
        <w:t>untuk memastikan bahwa semua siswa dapat memahami dan terlibat dalam proses belajar.</w:t>
      </w:r>
    </w:p>
    <w:p w14:paraId="3CB13F24" w14:textId="77777777" w:rsidR="00F67534" w:rsidRPr="00F67534" w:rsidRDefault="00F67534" w:rsidP="00ED20B7">
      <w:pPr>
        <w:pStyle w:val="BodyText"/>
        <w:ind w:left="426" w:right="212"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Peran guru sebagai fasilitator pendidikan inklusi ternyata mengisyaratkan urgensi kolaborasi dengan orang tua dan profesional lain, seperti terapis dan psikolog, dalam upaya menyediakan dukungan yang menyeluruh bagi siswa. Orang tua dapat memberikan wawasan tentang kebutuhan dan kekuatan anak mereka, sementara tenaga profesional lain dapat menawarkan strategi dan intervensi yang dapat membantu siswa berkebutuhan khusus. Dengan bekolaborasi, semua pemangku kepentingan dapat menciptakan jaringan dukungan yang lebih kuat untuk siswa.</w:t>
      </w:r>
    </w:p>
    <w:p w14:paraId="16978480" w14:textId="76D01E64" w:rsidR="002057A5" w:rsidRDefault="00F67534" w:rsidP="00ED20B7">
      <w:pPr>
        <w:pStyle w:val="BodyText"/>
        <w:ind w:left="426" w:right="212" w:firstLine="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Pelatihan yang memadai dan pemahaman yang mendalam tentang prinsip-prinsip pendidikan inklusi juga sangat penting bagi guru. Dengan pengetahuan yang tepat, guru dapat merancang dan melaksanakan pembelajaran yang lebih efektif dan inklusif, yang memungkinkan semua siswa untuk mencapai potensi terbaik mereka. Lingkungan belajar yang inklusif tidak hanya bermanfaat bagi siswa berkebutuhan khusus, tetapi juga memperkaya pengalaman belajar bagi semua siswa, menciptakan suasana yang saling menghargai dan mendukung. Dengan penguatan peran guru sebagai fasilitator, diharapkan tantangan yang ada dalam praktik pendidikan inklusi saat ini niscaya dapat diatasi, dan kualitas pendidikan di sekolah dasar dapat meningkat secara signifikan</w:t>
      </w:r>
      <w:r w:rsidR="00FD73EF" w:rsidRPr="008D088C">
        <w:rPr>
          <w:rFonts w:ascii="Yu Gothic UI Semilight" w:eastAsia="Yu Gothic UI Semilight" w:hAnsi="Yu Gothic UI Semilight" w:cs="Times New Roman"/>
          <w:sz w:val="24"/>
          <w:szCs w:val="24"/>
        </w:rPr>
        <w:t>.</w:t>
      </w:r>
    </w:p>
    <w:p w14:paraId="7CBD8262" w14:textId="77777777" w:rsidR="008D088C" w:rsidRPr="008D088C" w:rsidRDefault="008D088C" w:rsidP="008D088C">
      <w:pPr>
        <w:pStyle w:val="BodyText"/>
        <w:ind w:left="426" w:right="212" w:firstLine="567"/>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21CC67BF"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Bahri, Syaiful. "Manajemen Pendidikan Inklusi di Sekolah Dasar", EDUKATIF : JURNAL ILMU PENDIDIKAN 4, no.1 (Universitas Pahlawan Tuanku Tambusai, 2021): 94-100, ISSN 2656-8071, https://doi.org/10.31004/edukatif.v4i1.1754</w:t>
      </w:r>
    </w:p>
    <w:p w14:paraId="39B4D551"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 xml:space="preserve"> Bhena, Maria Melania Oktaviana. Maria Stefania Odje, Yovita Maria Pawe and Meliana Yosefa Manggus, "EVALUASI PEMBELAJARAN ANAK BERKEBUTUHAN KHUSUS DI SEKOLAH DASAR", Jurnal Pendidikan Inklusi Citra Bakti 1, no.1 (Pusat Penelitian dan Pengabdian Kepada Masyarakat STKIP Citra Bakti, 2023): 68-74, ISSN 2988-7852, https://doi.org/10.38048/jpicb.v1i1.2111</w:t>
      </w:r>
    </w:p>
    <w:p w14:paraId="6968507A"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Fajri, Bayu Ramadhani and Muhammad Nurrohman Jauhari, "Challenges and Opportunities for Special-Needs Children in Elementary Schools", DIKODA: JURNAL PENDIDIKAN SEKOLAH DASAR 5, no.1 (LPPM Universitas Pelita Bangsa, 2024): 1-8, ISSN 2809-2910, https://doi.org/10.37366/jpgsd.v5i01.4638</w:t>
      </w:r>
    </w:p>
    <w:p w14:paraId="61E4402B"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 xml:space="preserve">Fasihd, Kadita., Roidah Aisyah Nurvitasari, Annisa Kurnia Rizqi and Minsih Minsih, "PERAN GURU DALAM PENANGANAN ANAK ATTENTION DEFICIT AND HYPERACTIVITY </w:t>
      </w:r>
      <w:r w:rsidRPr="00F67534">
        <w:rPr>
          <w:rFonts w:ascii="Yu Gothic UI Semilight" w:eastAsia="Yu Gothic UI Semilight" w:hAnsi="Yu Gothic UI Semilight" w:cs="Times New Roman"/>
          <w:sz w:val="24"/>
          <w:szCs w:val="24"/>
        </w:rPr>
        <w:lastRenderedPageBreak/>
        <w:t>DISORDER DI SEKOLAH DASAR", JPI (Jurnal Pendidikan Inklusi) 6, no.1 (Universitas Negeri Surabaya, 2024): 58-73, ISSN 2580-9806, https://doi.org/10.26740/inklusi.v6n1.p58-73</w:t>
      </w:r>
    </w:p>
    <w:p w14:paraId="0C7EA863"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Gordon-Gould, Philippa, and Garry Hornby. 2023. Inclusive Education at the Crossroads: Exploring Effective Special Needs Provision in Global Contexts. London, England: Routledge.</w:t>
      </w:r>
    </w:p>
    <w:p w14:paraId="720E8D9E"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Graham, Linda J., ed. 2023. Inclusive Education for the 21st Century: Theory, Policy and Practice. 2nd ed. London, England: Routledge.</w:t>
      </w:r>
    </w:p>
    <w:p w14:paraId="335BD452"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Hikmat, Hikmat. "Implementation of Inclusive Education for Children With Special Needs in Indonesia", EDUKATIF: JURNAL ILMU PENDIDIKAN 4, no.2 (Universitas Pahlawan Tuanku Tambusai, 2022): 1888-1896, ISSN 2656-8071, https://doi.org/10.31004/edukatif.v4i2.2338</w:t>
      </w:r>
    </w:p>
    <w:p w14:paraId="64ED133F"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Hue, Ming-Tak, and Shahid Karim, eds. 2024. Supporting Diverse Students in Asian Inclusive Classrooms: From Policies and Theories to Practice. London, England: Routledge.</w:t>
      </w:r>
    </w:p>
    <w:p w14:paraId="76084055"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Ikramullah, I.  and A Sirojuddin, "Optimalisasi Manajemen Sekolah Dalam Menerapkan Pendidikan Inklusi di Sekolah Dasar", Jurnal Manajemen Pendidikan … (pasca.jurnalikhac.ac.id, 2020), http://pasca.jurnalikhac.ac.id/index.php/munaddhomah/article/view/36</w:t>
      </w:r>
    </w:p>
    <w:p w14:paraId="35990506"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Migliarini, Valentina, and Brent C. Elder. 2024. The Future of Inclusive Education: Intersectional Perspectives. 1st ed. Cham, Switzerland: Springer International Publishing.</w:t>
      </w:r>
    </w:p>
    <w:p w14:paraId="4A6292AB"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Nabila, Nasrin. "ANALISIS PENDIDIKAN INKLUSI DI SEKOLAH DASAR", Ibtida'iy : Jurnal Prodi PGMI 5, no.2 (Universitas Muhammadiyah Mataram, 2020): 31, ISSN 2615-1332, https://doi.org/10.31764/ibtidaiy.v5i2.3692</w:t>
      </w:r>
    </w:p>
    <w:p w14:paraId="42A17BA5"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Ningrum, Shinta Permata., and Rusmawan, "ANALISA KENDALA GURU DALAM MENGHADAPI ANAK BERKEBUTUHAN KHUSUS ATTENTION DEFICIT HYPERACTIVITY DISORDER DI SEKOLAH DASAR", Jurnal Pendidikan Inklusi Citra Bakti 1, no.2 (Pusat Penelitian dan Pengabdian Kepada Masyarakat STKIP Citra Bakti, 2023): 159-166, ISSN 2988-7852, https://doi.org/10.38048/jpicb.v1i2.2409</w:t>
      </w:r>
    </w:p>
    <w:p w14:paraId="48113465"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Purnomo, Edi. "KEBUTUHAN GURU SEKOLAH DASAR INKLUSI DALAM MENINGKATKAN KOMPETENSI MELALUI MEDIA VIDEO", Jurnal Kwangsan 4, no.2 (Balai Pengembangan Media Televisi - BPMTV - Kemdikbud, 2016): 95, ISSN 2338-9184, https://doi.org/10.31800/jtp.kw.v4n2.p95--109</w:t>
      </w:r>
    </w:p>
    <w:p w14:paraId="5713DD28"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lastRenderedPageBreak/>
        <w:t>Putri, Nabila Aulia., Intan Dwi Kartika Putri, Amelia Anggraini and Viona Nova Romandhoni, "UPAYA PENDIDIK DALAM MELAKUKAN IDENTIFIKASI ANAK BERKEBUTUHAN KHUSUS DI SEKOLAH DASAR PENYELENGGARA PENDIDIKAN INKLUSI", Jurnal Pendidikan Inklusi Citra Bakti 1, no.1 (Pusat Penelitian dan Pengabdian Kepada Masyarakat STKIP Citra Bakti, 2023): 122-126, ISSN 2988-7852, https://doi.org/10.38048/jpicb.v1i1.2203</w:t>
      </w:r>
    </w:p>
    <w:p w14:paraId="301838E6"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Putri, Yunita., and Stephani Raihana Hamdan, "Sikap dan Kompetensi Guru Pada Pendidikan Inklusi di Sekolah Dasar", JPI (Jurnal Pendidikan Inklusi) 4, no.2 (Universitas Negeri Surabaya, 2021): 138, ISSN 2580-9806, https://doi.org/10.26740/inklusi.v4n2.p138-152</w:t>
      </w:r>
    </w:p>
    <w:p w14:paraId="2C4BA294"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 xml:space="preserve"> Ratu, Kurniayu T.R.A. "EVALUATION OF HANDLING OF CHILDREN WITH SPECIAL NEEDS IN PRIMARY SCHOOL INCLUSION", JPI (Jurnal Pendidikan Inklusi) 1, no.2 (Universitas Negeri Surabaya, 2018): 82, ISSN 2580-9806, https://doi.org/10.26740/inklusi.v1n2.p82-90</w:t>
      </w:r>
    </w:p>
    <w:p w14:paraId="6CA8C521"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Sapitri, Nabilla., Santi Sahtun Sahwal, Dina Satifah and Najwa Takziyah, "Peran Guru Profesional Sebagai Fasilitator Dalam Kegiatan Pembelajaran di Sekolah Dasar", caXra: Jurnal Pendidikan Sekolah Dasar 3, no.1 (Institut Pendidikan Indonesia, 2023): 73-80, ISSN 2798-4036, https://doi.org/10.31980/caxra.v3i1.2625</w:t>
      </w:r>
    </w:p>
    <w:p w14:paraId="219F7A20"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Slee, Roger. 2011. The Irregular School: Exclusion, Schooling and Inclusive Education. 1st ed. London, England: Routledge.</w:t>
      </w:r>
    </w:p>
    <w:p w14:paraId="7E1CF044" w14:textId="77777777" w:rsidR="00F67534" w:rsidRPr="00F67534" w:rsidRDefault="00F67534" w:rsidP="00F67534">
      <w:pPr>
        <w:pStyle w:val="BodyText"/>
        <w:ind w:left="993" w:right="212" w:hanging="567"/>
        <w:jc w:val="both"/>
        <w:rPr>
          <w:rFonts w:ascii="Yu Gothic UI Semilight" w:eastAsia="Yu Gothic UI Semilight" w:hAnsi="Yu Gothic UI Semilight" w:cs="Times New Roman"/>
          <w:sz w:val="24"/>
          <w:szCs w:val="24"/>
        </w:rPr>
      </w:pPr>
      <w:r w:rsidRPr="00F67534">
        <w:rPr>
          <w:rFonts w:ascii="Yu Gothic UI Semilight" w:eastAsia="Yu Gothic UI Semilight" w:hAnsi="Yu Gothic UI Semilight" w:cs="Times New Roman"/>
          <w:sz w:val="24"/>
          <w:szCs w:val="24"/>
        </w:rPr>
        <w:t>Suwandayani, Beti Istanti. "Penerapan Pendidikan Inklusi Berbasis Kontekstual di Sekolah Dasar", ELSE (Elementary School Education Journal) : Jurnal Pendidikan dan Pembelajaran Sekolah Dasar 3, no.1 (Universitas Muhammadiyah Surabaya, 2019): 44, ISSN 2597-4122, https://doi.org/10.30651/else.v3i1.2490</w:t>
      </w:r>
    </w:p>
    <w:p w14:paraId="152FA110" w14:textId="3C8FB533" w:rsidR="008D088C" w:rsidRPr="008D088C" w:rsidRDefault="00F67534" w:rsidP="00F67534">
      <w:pPr>
        <w:pStyle w:val="BodyText"/>
        <w:ind w:left="993" w:right="212" w:hanging="567"/>
        <w:jc w:val="both"/>
        <w:rPr>
          <w:rFonts w:ascii="Yu Gothic UI Semilight" w:eastAsia="Yu Gothic UI Semilight" w:hAnsi="Yu Gothic UI Semilight" w:cs="Times New Roman"/>
          <w:b/>
          <w:sz w:val="24"/>
          <w:szCs w:val="24"/>
        </w:rPr>
      </w:pPr>
      <w:r w:rsidRPr="00F67534">
        <w:rPr>
          <w:rFonts w:ascii="Yu Gothic UI Semilight" w:eastAsia="Yu Gothic UI Semilight" w:hAnsi="Yu Gothic UI Semilight" w:cs="Times New Roman"/>
          <w:sz w:val="24"/>
          <w:szCs w:val="24"/>
        </w:rPr>
        <w:t>Zajda, Joseph. 2023. Globalisation and Inclusive Schooling: Engaging Motivational Environments. 1st ed. Cham, Switzerland: Springer International Publishing</w:t>
      </w:r>
      <w:r>
        <w:rPr>
          <w:rFonts w:ascii="Yu Gothic UI Semilight" w:eastAsia="Yu Gothic UI Semilight" w:hAnsi="Yu Gothic UI Semilight" w:cs="Times New Roman"/>
          <w:sz w:val="24"/>
          <w:szCs w:val="24"/>
        </w:rPr>
        <w:t>.</w:t>
      </w:r>
    </w:p>
    <w:sectPr w:rsidR="008D088C" w:rsidRPr="008D088C" w:rsidSect="000E3C90">
      <w:footerReference w:type="default" r:id="rId12"/>
      <w:pgSz w:w="11906" w:h="16838" w:code="9"/>
      <w:pgMar w:top="108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CAA67" w14:textId="77777777" w:rsidR="002C2D7B" w:rsidRDefault="002C2D7B" w:rsidP="008D088C">
      <w:pPr>
        <w:spacing w:after="0" w:line="240" w:lineRule="auto"/>
      </w:pPr>
      <w:r>
        <w:separator/>
      </w:r>
    </w:p>
  </w:endnote>
  <w:endnote w:type="continuationSeparator" w:id="0">
    <w:p w14:paraId="19CDFA15" w14:textId="77777777" w:rsidR="002C2D7B" w:rsidRDefault="002C2D7B"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0DA97" w14:textId="340BD3E7" w:rsidR="008D088C" w:rsidRPr="008D088C" w:rsidRDefault="008D088C" w:rsidP="008D088C">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2522D3" w:rsidRPr="002522D3">
      <w:rPr>
        <w:rFonts w:ascii="Yu Gothic UI Semilight" w:eastAsia="Yu Gothic UI Semilight" w:hAnsi="Yu Gothic UI Semilight" w:cs="Times New Roman"/>
        <w:bCs/>
        <w:lang w:val="id-ID"/>
      </w:rPr>
      <w:t>Eva Saryati Panggabean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B480B" w14:textId="77777777" w:rsidR="002C2D7B" w:rsidRDefault="002C2D7B" w:rsidP="008D088C">
      <w:pPr>
        <w:spacing w:after="0" w:line="240" w:lineRule="auto"/>
      </w:pPr>
      <w:r>
        <w:separator/>
      </w:r>
    </w:p>
  </w:footnote>
  <w:footnote w:type="continuationSeparator" w:id="0">
    <w:p w14:paraId="0C05DA00" w14:textId="77777777" w:rsidR="002C2D7B" w:rsidRDefault="002C2D7B"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num w:numId="1" w16cid:durableId="410196173">
    <w:abstractNumId w:val="0"/>
  </w:num>
  <w:num w:numId="2" w16cid:durableId="549732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31910"/>
    <w:rsid w:val="00041B94"/>
    <w:rsid w:val="00044C2E"/>
    <w:rsid w:val="000A1FBE"/>
    <w:rsid w:val="000A2A08"/>
    <w:rsid w:val="000C6E35"/>
    <w:rsid w:val="000E0EE1"/>
    <w:rsid w:val="000E3C90"/>
    <w:rsid w:val="000E6C5A"/>
    <w:rsid w:val="001203AB"/>
    <w:rsid w:val="00141129"/>
    <w:rsid w:val="001A23A2"/>
    <w:rsid w:val="001D3E48"/>
    <w:rsid w:val="001E5F0B"/>
    <w:rsid w:val="001E7E5D"/>
    <w:rsid w:val="002057A5"/>
    <w:rsid w:val="00210B3B"/>
    <w:rsid w:val="00224E07"/>
    <w:rsid w:val="00235217"/>
    <w:rsid w:val="002522D3"/>
    <w:rsid w:val="00270AB2"/>
    <w:rsid w:val="00296154"/>
    <w:rsid w:val="002B1E19"/>
    <w:rsid w:val="002C0ACA"/>
    <w:rsid w:val="002C2D7B"/>
    <w:rsid w:val="002F1DFB"/>
    <w:rsid w:val="00311179"/>
    <w:rsid w:val="003517F1"/>
    <w:rsid w:val="003601F0"/>
    <w:rsid w:val="003B336E"/>
    <w:rsid w:val="003C4FD0"/>
    <w:rsid w:val="00411A0F"/>
    <w:rsid w:val="00413390"/>
    <w:rsid w:val="004245A0"/>
    <w:rsid w:val="0043709B"/>
    <w:rsid w:val="0044456B"/>
    <w:rsid w:val="00466FBA"/>
    <w:rsid w:val="004D6DF3"/>
    <w:rsid w:val="00505DF9"/>
    <w:rsid w:val="00516DAD"/>
    <w:rsid w:val="00537E87"/>
    <w:rsid w:val="00540C23"/>
    <w:rsid w:val="005825E8"/>
    <w:rsid w:val="00595C92"/>
    <w:rsid w:val="005A19DD"/>
    <w:rsid w:val="005C2B69"/>
    <w:rsid w:val="005E48A9"/>
    <w:rsid w:val="006015F8"/>
    <w:rsid w:val="00602E40"/>
    <w:rsid w:val="0060379C"/>
    <w:rsid w:val="00612AA1"/>
    <w:rsid w:val="00626524"/>
    <w:rsid w:val="00635730"/>
    <w:rsid w:val="00672225"/>
    <w:rsid w:val="00682138"/>
    <w:rsid w:val="006C7065"/>
    <w:rsid w:val="006D6B58"/>
    <w:rsid w:val="006D6F38"/>
    <w:rsid w:val="007002B1"/>
    <w:rsid w:val="00714B64"/>
    <w:rsid w:val="00732122"/>
    <w:rsid w:val="00734FB0"/>
    <w:rsid w:val="00735D36"/>
    <w:rsid w:val="00741B8D"/>
    <w:rsid w:val="00750EBA"/>
    <w:rsid w:val="00772B98"/>
    <w:rsid w:val="007A00A0"/>
    <w:rsid w:val="007A5F25"/>
    <w:rsid w:val="007F2400"/>
    <w:rsid w:val="00803232"/>
    <w:rsid w:val="00830488"/>
    <w:rsid w:val="008B0760"/>
    <w:rsid w:val="008D088C"/>
    <w:rsid w:val="008E5926"/>
    <w:rsid w:val="008F30DF"/>
    <w:rsid w:val="00905DC7"/>
    <w:rsid w:val="009337E6"/>
    <w:rsid w:val="00946D83"/>
    <w:rsid w:val="00961705"/>
    <w:rsid w:val="009A64A1"/>
    <w:rsid w:val="009A77F4"/>
    <w:rsid w:val="009F2566"/>
    <w:rsid w:val="00A42E8E"/>
    <w:rsid w:val="00A501D5"/>
    <w:rsid w:val="00A61F88"/>
    <w:rsid w:val="00A637AB"/>
    <w:rsid w:val="00AD48B7"/>
    <w:rsid w:val="00B0385F"/>
    <w:rsid w:val="00B13D13"/>
    <w:rsid w:val="00B15098"/>
    <w:rsid w:val="00B20BCF"/>
    <w:rsid w:val="00B64336"/>
    <w:rsid w:val="00B754E2"/>
    <w:rsid w:val="00B77F2C"/>
    <w:rsid w:val="00BA26C0"/>
    <w:rsid w:val="00BA2B16"/>
    <w:rsid w:val="00BC1A0C"/>
    <w:rsid w:val="00BC3EAE"/>
    <w:rsid w:val="00BD363A"/>
    <w:rsid w:val="00BE1A08"/>
    <w:rsid w:val="00C070BE"/>
    <w:rsid w:val="00C14536"/>
    <w:rsid w:val="00C220F7"/>
    <w:rsid w:val="00C31A39"/>
    <w:rsid w:val="00C35C2D"/>
    <w:rsid w:val="00C652B2"/>
    <w:rsid w:val="00C82083"/>
    <w:rsid w:val="00C83C71"/>
    <w:rsid w:val="00C85923"/>
    <w:rsid w:val="00C9269C"/>
    <w:rsid w:val="00C94381"/>
    <w:rsid w:val="00CA6D95"/>
    <w:rsid w:val="00CE349B"/>
    <w:rsid w:val="00D34B90"/>
    <w:rsid w:val="00D454D7"/>
    <w:rsid w:val="00DA6343"/>
    <w:rsid w:val="00DC3F8F"/>
    <w:rsid w:val="00DC4321"/>
    <w:rsid w:val="00DC4FE5"/>
    <w:rsid w:val="00DD3E66"/>
    <w:rsid w:val="00DD4B74"/>
    <w:rsid w:val="00DE63AB"/>
    <w:rsid w:val="00DF7C37"/>
    <w:rsid w:val="00E14E14"/>
    <w:rsid w:val="00E25AEC"/>
    <w:rsid w:val="00E34D9D"/>
    <w:rsid w:val="00E76142"/>
    <w:rsid w:val="00E7755D"/>
    <w:rsid w:val="00E8388D"/>
    <w:rsid w:val="00E91934"/>
    <w:rsid w:val="00E979E2"/>
    <w:rsid w:val="00EB56ED"/>
    <w:rsid w:val="00ED20B7"/>
    <w:rsid w:val="00EF16C0"/>
    <w:rsid w:val="00F01AE5"/>
    <w:rsid w:val="00F0665D"/>
    <w:rsid w:val="00F27A6E"/>
    <w:rsid w:val="00F33441"/>
    <w:rsid w:val="00F34F54"/>
    <w:rsid w:val="00F37CE8"/>
    <w:rsid w:val="00F43CF8"/>
    <w:rsid w:val="00F67534"/>
    <w:rsid w:val="00F75C62"/>
    <w:rsid w:val="00F82F2D"/>
    <w:rsid w:val="00F97ED0"/>
    <w:rsid w:val="00FD593F"/>
    <w:rsid w:val="00FD73EF"/>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4347</Words>
  <Characters>24783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HUAWEI</cp:lastModifiedBy>
  <cp:revision>2</cp:revision>
  <dcterms:created xsi:type="dcterms:W3CDTF">2024-12-04T16:34:00Z</dcterms:created>
  <dcterms:modified xsi:type="dcterms:W3CDTF">2024-12-04T16:34:00Z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